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_GB2312" w:hAnsi="仿宋" w:eastAsia="仿宋_GB2312" w:cs="宋体"/>
          <w:b/>
          <w:bCs/>
          <w:color w:val="000000"/>
          <w:sz w:val="30"/>
          <w:szCs w:val="30"/>
          <w:lang w:val="en-US" w:eastAsia="zh-CN"/>
        </w:rPr>
      </w:pPr>
      <w:r>
        <w:rPr>
          <w:rFonts w:hint="eastAsia" w:ascii="仿宋_GB2312" w:hAnsi="仿宋" w:eastAsia="仿宋_GB2312" w:cs="宋体"/>
          <w:b/>
          <w:bCs/>
          <w:color w:val="000000"/>
          <w:sz w:val="30"/>
          <w:szCs w:val="30"/>
          <w:lang w:val="en-US" w:eastAsia="zh-CN"/>
        </w:rPr>
        <w:t>附件（技术参数要求）：</w:t>
      </w:r>
    </w:p>
    <w:p>
      <w:pPr>
        <w:pStyle w:val="2"/>
        <w:numPr>
          <w:ilvl w:val="0"/>
          <w:numId w:val="1"/>
        </w:numPr>
        <w:rPr>
          <w:rFonts w:hint="eastAsia"/>
          <w:b/>
          <w:sz w:val="28"/>
          <w:szCs w:val="18"/>
          <w:lang w:val="en-US" w:eastAsia="zh-CN"/>
        </w:rPr>
      </w:pPr>
      <w:r>
        <w:rPr>
          <w:rFonts w:hint="eastAsia"/>
          <w:b/>
          <w:sz w:val="28"/>
          <w:szCs w:val="18"/>
          <w:lang w:val="en-US" w:eastAsia="zh-CN"/>
        </w:rPr>
        <w:t>采</w:t>
      </w:r>
      <w:bookmarkStart w:id="0" w:name="_GoBack"/>
      <w:bookmarkEnd w:id="0"/>
      <w:r>
        <w:rPr>
          <w:rFonts w:hint="eastAsia"/>
          <w:b/>
          <w:sz w:val="28"/>
          <w:szCs w:val="18"/>
          <w:lang w:val="en-US" w:eastAsia="zh-CN"/>
        </w:rPr>
        <w:t>购内容一览表</w:t>
      </w:r>
    </w:p>
    <w:tbl>
      <w:tblPr>
        <w:tblW w:w="842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764"/>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jc w:val="center"/>
              <w:textAlignment w:val="center"/>
              <w:rPr>
                <w:rFonts w:hint="default"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序号</w:t>
            </w:r>
          </w:p>
        </w:tc>
        <w:tc>
          <w:tcPr>
            <w:tcW w:w="3764" w:type="dxa"/>
            <w:vAlign w:val="center"/>
          </w:tcPr>
          <w:p>
            <w:pPr>
              <w:widowControl/>
              <w:wordWrap/>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改造项目</w:t>
            </w:r>
          </w:p>
        </w:tc>
        <w:tc>
          <w:tcPr>
            <w:tcW w:w="3802" w:type="dxa"/>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b/>
                <w:bCs/>
                <w:i w:val="0"/>
                <w:iCs w:val="0"/>
                <w:color w:val="auto"/>
                <w:kern w:val="0"/>
                <w:sz w:val="24"/>
                <w:szCs w:val="24"/>
                <w:u w:val="none"/>
                <w:lang w:val="en-US" w:eastAsia="zh-CN"/>
              </w:rPr>
              <w:t>改造子项目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rPr>
            </w:pPr>
          </w:p>
        </w:tc>
        <w:tc>
          <w:tcPr>
            <w:tcW w:w="3764" w:type="dxa"/>
            <w:vMerge w:val="restart"/>
            <w:vAlign w:val="center"/>
          </w:tcPr>
          <w:p>
            <w:pPr>
              <w:widowControl/>
              <w:wordWrap/>
              <w:adjustRightInd/>
              <w:snapToGrid/>
              <w:ind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博思电子票据</w:t>
            </w:r>
            <w:r>
              <w:rPr>
                <w:rFonts w:hint="eastAsia" w:ascii="宋体" w:hAnsi="宋体" w:eastAsia="宋体" w:cs="宋体"/>
                <w:i w:val="0"/>
                <w:iCs w:val="0"/>
                <w:color w:val="000000"/>
                <w:sz w:val="24"/>
                <w:szCs w:val="24"/>
                <w:u w:val="none"/>
                <w:lang w:val="en-US" w:eastAsia="zh-CN"/>
              </w:rPr>
              <w:t>对接改造</w:t>
            </w:r>
          </w:p>
        </w:tc>
        <w:tc>
          <w:tcPr>
            <w:tcW w:w="3802" w:type="dxa"/>
            <w:vAlign w:val="center"/>
          </w:tcPr>
          <w:p>
            <w:pPr>
              <w:widowControl/>
              <w:wordWrap/>
              <w:adjustRightInd/>
              <w:snapToGrid/>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电子发票对接封装平台层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rPr>
            </w:pPr>
          </w:p>
        </w:tc>
        <w:tc>
          <w:tcPr>
            <w:tcW w:w="3764" w:type="dxa"/>
            <w:vMerge w:val="continue"/>
            <w:vAlign w:val="center"/>
          </w:tcPr>
          <w:p>
            <w:pPr>
              <w:widowControl/>
              <w:wordWrap/>
              <w:adjustRightInd/>
              <w:snapToGrid/>
              <w:ind w:firstLine="0" w:firstLineChars="0"/>
              <w:jc w:val="center"/>
              <w:textAlignment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窗口（门诊）对接改造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rPr>
            </w:pPr>
          </w:p>
        </w:tc>
        <w:tc>
          <w:tcPr>
            <w:tcW w:w="3764" w:type="dxa"/>
            <w:vMerge w:val="continue"/>
            <w:vAlign w:val="center"/>
          </w:tcPr>
          <w:p>
            <w:pPr>
              <w:widowControl/>
              <w:wordWrap/>
              <w:adjustRightInd/>
              <w:snapToGrid/>
              <w:ind w:firstLine="0" w:firstLineChars="0"/>
              <w:jc w:val="center"/>
              <w:textAlignment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sz w:val="24"/>
                <w:szCs w:val="24"/>
                <w:u w:val="none"/>
                <w:lang w:val="en-US" w:eastAsia="zh-CN"/>
              </w:rPr>
              <w:t>窗口（住院）对接改造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rPr>
            </w:pPr>
          </w:p>
        </w:tc>
        <w:tc>
          <w:tcPr>
            <w:tcW w:w="3764" w:type="dxa"/>
            <w:vMerge w:val="continue"/>
            <w:vAlign w:val="center"/>
          </w:tcPr>
          <w:p>
            <w:pPr>
              <w:widowControl/>
              <w:wordWrap/>
              <w:adjustRightInd/>
              <w:snapToGrid/>
              <w:ind w:firstLine="0" w:firstLineChars="0"/>
              <w:jc w:val="center"/>
              <w:textAlignment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自助机对接改造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rPr>
            </w:pPr>
          </w:p>
        </w:tc>
        <w:tc>
          <w:tcPr>
            <w:tcW w:w="3764" w:type="dxa"/>
            <w:vMerge w:val="continue"/>
            <w:vAlign w:val="center"/>
          </w:tcPr>
          <w:p>
            <w:pPr>
              <w:widowControl/>
              <w:wordWrap/>
              <w:adjustRightInd/>
              <w:snapToGrid/>
              <w:ind w:firstLine="0" w:firstLineChars="0"/>
              <w:jc w:val="center"/>
              <w:textAlignment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外网移动端对接改造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restart"/>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智慧产科电子病历接口改造</w:t>
            </w:r>
          </w:p>
        </w:tc>
        <w:tc>
          <w:tcPr>
            <w:tcW w:w="3802" w:type="dxa"/>
            <w:vAlign w:val="center"/>
          </w:tcPr>
          <w:p>
            <w:pPr>
              <w:widowControl/>
              <w:wordWrap/>
              <w:adjustRightInd/>
              <w:snapToGrid/>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门诊医生站改造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门诊护士站改造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sz w:val="24"/>
                <w:szCs w:val="24"/>
                <w:u w:val="none"/>
                <w:lang w:val="en-US" w:eastAsia="zh-CN"/>
              </w:rPr>
              <w:t>病区医生站改造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rPr>
            </w:pPr>
          </w:p>
        </w:tc>
        <w:tc>
          <w:tcPr>
            <w:tcW w:w="3764" w:type="dxa"/>
            <w:vMerge w:val="continue"/>
            <w:vAlign w:val="center"/>
          </w:tcPr>
          <w:p>
            <w:pPr>
              <w:widowControl/>
              <w:wordWrap/>
              <w:adjustRightInd/>
              <w:snapToGrid/>
              <w:ind w:firstLine="0" w:firstLineChars="0"/>
              <w:jc w:val="center"/>
              <w:textAlignment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婴儿登记改造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restart"/>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全省统一预约平台对接改造</w:t>
            </w:r>
          </w:p>
        </w:tc>
        <w:tc>
          <w:tcPr>
            <w:tcW w:w="3802" w:type="dxa"/>
            <w:vAlign w:val="center"/>
          </w:tcPr>
          <w:p>
            <w:pPr>
              <w:widowControl/>
              <w:wordWrap/>
              <w:adjustRightInd/>
              <w:snapToGrid/>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医院号源同步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预约确认改造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restart"/>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医保结算清单管理改造</w:t>
            </w: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门诊结算撤销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住院结算撤销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restart"/>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整体护理按床日收费改造</w:t>
            </w: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转科护理计费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短期住院护理计费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半月至月内住院护理计费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超30天住院护理计费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restart"/>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检验叫号系统</w:t>
            </w: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取号操作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分诊管理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叫号管理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穿越城市医院用血实时联网平台接口对接</w:t>
            </w:r>
          </w:p>
        </w:tc>
        <w:tc>
          <w:tcPr>
            <w:tcW w:w="3802" w:type="dxa"/>
            <w:vAlign w:val="center"/>
          </w:tcPr>
          <w:p>
            <w:pPr>
              <w:widowControl/>
              <w:wordWrap/>
              <w:adjustRightInd/>
              <w:snapToGrid/>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rPr>
              <w:t>穿越城市医院用血实时联网平台接口对接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关于做好新版外国人永久居留身份证适配性改造</w:t>
            </w:r>
          </w:p>
        </w:tc>
        <w:tc>
          <w:tcPr>
            <w:tcW w:w="3802" w:type="dxa"/>
            <w:vAlign w:val="center"/>
          </w:tcPr>
          <w:p>
            <w:pPr>
              <w:widowControl/>
              <w:wordWrap/>
              <w:adjustRightInd/>
              <w:snapToGrid/>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rPr>
              <w:t>关于做好新版外国人永久居留身份证适配性改造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药物警戒不良事件接口改造</w:t>
            </w:r>
          </w:p>
        </w:tc>
        <w:tc>
          <w:tcPr>
            <w:tcW w:w="3802" w:type="dxa"/>
            <w:vAlign w:val="center"/>
          </w:tcPr>
          <w:p>
            <w:pPr>
              <w:widowControl/>
              <w:wordWrap/>
              <w:adjustRightInd/>
              <w:snapToGrid/>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rPr>
              <w:t>药物警戒不良事件接口改造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救助对象住院身份识别及政策提醒接口改造</w:t>
            </w:r>
          </w:p>
        </w:tc>
        <w:tc>
          <w:tcPr>
            <w:tcW w:w="3802" w:type="dxa"/>
            <w:vAlign w:val="center"/>
          </w:tcPr>
          <w:p>
            <w:pPr>
              <w:widowControl/>
              <w:wordWrap/>
              <w:adjustRightInd/>
              <w:snapToGrid/>
              <w:ind w:firstLine="0" w:firstLineChars="0"/>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sz w:val="24"/>
                <w:szCs w:val="24"/>
                <w:u w:val="none"/>
              </w:rPr>
              <w:t>救助对象住院身份识别及政策提醒接口改造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restart"/>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福建省定点零售药店纳入门诊统筹管理改造</w:t>
            </w: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电子处方程序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门诊医生工作站集成改造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auto"/>
                <w:kern w:val="0"/>
                <w:sz w:val="24"/>
                <w:szCs w:val="24"/>
                <w:u w:val="none"/>
                <w:lang w:val="en-US" w:eastAsia="zh-CN"/>
              </w:rPr>
              <w:t>电子处方药品目录查询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院内就诊卡微信、支付宝充值余额退款改造</w:t>
            </w:r>
          </w:p>
        </w:tc>
        <w:tc>
          <w:tcPr>
            <w:tcW w:w="3802" w:type="dxa"/>
            <w:vAlign w:val="center"/>
          </w:tcPr>
          <w:p>
            <w:pPr>
              <w:widowControl/>
              <w:wordWrap/>
              <w:adjustRightInd/>
              <w:snapToGrid/>
              <w:ind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院内就诊卡微信、支付宝充值余额退款改造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门诊预交金、沉淀金线上申请退款改造</w:t>
            </w:r>
          </w:p>
        </w:tc>
        <w:tc>
          <w:tcPr>
            <w:tcW w:w="3802" w:type="dxa"/>
            <w:vAlign w:val="center"/>
          </w:tcPr>
          <w:p>
            <w:pPr>
              <w:widowControl/>
              <w:wordWrap/>
              <w:adjustRightInd/>
              <w:snapToGrid/>
              <w:ind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门诊预交金、沉淀金线上申请退款改造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住院GCP患者改造</w:t>
            </w:r>
          </w:p>
        </w:tc>
        <w:tc>
          <w:tcPr>
            <w:tcW w:w="3802" w:type="dxa"/>
            <w:vAlign w:val="center"/>
          </w:tcPr>
          <w:p>
            <w:pPr>
              <w:widowControl/>
              <w:wordWrap/>
              <w:adjustRightInd/>
              <w:snapToGrid/>
              <w:ind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住院GCP患者改造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通过钉钉推送住院患者给医生接口改造</w:t>
            </w:r>
          </w:p>
        </w:tc>
        <w:tc>
          <w:tcPr>
            <w:tcW w:w="3802" w:type="dxa"/>
            <w:vAlign w:val="center"/>
          </w:tcPr>
          <w:p>
            <w:pPr>
              <w:widowControl/>
              <w:wordWrap/>
              <w:adjustRightInd/>
              <w:snapToGrid/>
              <w:ind w:firstLine="0" w:firstLineChars="0"/>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rPr>
              <w:t>通过钉钉推送住院患者给医生接口改造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rPr>
            </w:pPr>
          </w:p>
        </w:tc>
        <w:tc>
          <w:tcPr>
            <w:tcW w:w="3764" w:type="dxa"/>
            <w:vMerge w:val="restart"/>
            <w:vAlign w:val="center"/>
          </w:tcPr>
          <w:p>
            <w:pPr>
              <w:widowControl/>
              <w:wordWrap/>
              <w:adjustRightInd/>
              <w:snapToGrid/>
              <w:ind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智慧服务改造</w:t>
            </w:r>
          </w:p>
        </w:tc>
        <w:tc>
          <w:tcPr>
            <w:tcW w:w="3802" w:type="dxa"/>
            <w:vAlign w:val="center"/>
          </w:tcPr>
          <w:p>
            <w:pPr>
              <w:widowControl/>
              <w:wordWrap/>
              <w:adjustRightInd/>
              <w:snapToGrid/>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门诊医生站改造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黑名单控制管理改造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rPr>
            </w:pPr>
          </w:p>
        </w:tc>
        <w:tc>
          <w:tcPr>
            <w:tcW w:w="3764" w:type="dxa"/>
            <w:vMerge w:val="continue"/>
            <w:vAlign w:val="center"/>
          </w:tcPr>
          <w:p>
            <w:pPr>
              <w:widowControl/>
              <w:wordWrap/>
              <w:adjustRightInd/>
              <w:snapToGrid/>
              <w:ind w:firstLine="0" w:firstLineChars="0"/>
              <w:jc w:val="center"/>
              <w:textAlignment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短信服务平台对接改造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自助终端对接改造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restart"/>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国家</w:t>
            </w:r>
            <w:r>
              <w:rPr>
                <w:rFonts w:hint="eastAsia" w:ascii="宋体" w:hAnsi="宋体" w:eastAsia="宋体" w:cs="宋体"/>
                <w:i w:val="0"/>
                <w:iCs w:val="0"/>
                <w:color w:val="000000"/>
                <w:sz w:val="24"/>
                <w:szCs w:val="24"/>
                <w:u w:val="none"/>
              </w:rPr>
              <w:t>传染病</w:t>
            </w:r>
            <w:r>
              <w:rPr>
                <w:rFonts w:hint="eastAsia" w:ascii="宋体" w:hAnsi="宋体" w:cs="宋体"/>
                <w:i w:val="0"/>
                <w:iCs w:val="0"/>
                <w:color w:val="000000"/>
                <w:sz w:val="24"/>
                <w:szCs w:val="24"/>
                <w:u w:val="none"/>
                <w:lang w:val="en-US" w:eastAsia="zh-CN"/>
              </w:rPr>
              <w:t>平台</w:t>
            </w:r>
            <w:r>
              <w:rPr>
                <w:rFonts w:hint="eastAsia" w:ascii="宋体" w:hAnsi="宋体" w:eastAsia="宋体" w:cs="宋体"/>
                <w:i w:val="0"/>
                <w:iCs w:val="0"/>
                <w:color w:val="000000"/>
                <w:sz w:val="24"/>
                <w:szCs w:val="24"/>
                <w:u w:val="none"/>
              </w:rPr>
              <w:t>接口改造</w:t>
            </w:r>
          </w:p>
        </w:tc>
        <w:tc>
          <w:tcPr>
            <w:tcW w:w="3802" w:type="dxa"/>
            <w:vAlign w:val="center"/>
          </w:tcPr>
          <w:p>
            <w:pPr>
              <w:widowControl w:val="0"/>
              <w:wordWrap/>
              <w:adjustRightInd/>
              <w:snapToGrid/>
              <w:spacing w:line="360" w:lineRule="auto"/>
              <w:jc w:val="center"/>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实时采集数据表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常规监测数据表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单点登录API接口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widowControl/>
              <w:numPr>
                <w:ilvl w:val="0"/>
                <w:numId w:val="2"/>
              </w:numPr>
              <w:wordWrap/>
              <w:adjustRightInd w:val="0"/>
              <w:snapToGrid/>
              <w:ind w:left="0" w:leftChars="0" w:firstLine="0" w:firstLineChars="0"/>
              <w:jc w:val="center"/>
              <w:rPr>
                <w:rFonts w:hint="eastAsia" w:ascii="宋体" w:hAnsi="宋体" w:eastAsia="宋体" w:cs="宋体"/>
                <w:i w:val="0"/>
                <w:iCs w:val="0"/>
                <w:color w:val="000000"/>
                <w:sz w:val="24"/>
                <w:szCs w:val="24"/>
                <w:u w:val="none"/>
              </w:rPr>
            </w:pPr>
          </w:p>
        </w:tc>
        <w:tc>
          <w:tcPr>
            <w:tcW w:w="3764" w:type="dxa"/>
            <w:vMerge w:val="continue"/>
            <w:vAlign w:val="center"/>
          </w:tcPr>
          <w:p>
            <w:pPr>
              <w:widowControl/>
              <w:wordWrap/>
              <w:adjustRightInd/>
              <w:snapToGrid/>
              <w:ind w:firstLine="0" w:firstLineChars="0"/>
              <w:jc w:val="center"/>
              <w:rPr>
                <w:rFonts w:hint="eastAsia" w:ascii="宋体" w:hAnsi="宋体" w:eastAsia="宋体" w:cs="宋体"/>
                <w:i w:val="0"/>
                <w:iCs w:val="0"/>
                <w:color w:val="000000"/>
                <w:sz w:val="24"/>
                <w:szCs w:val="24"/>
                <w:u w:val="none"/>
              </w:rPr>
            </w:pPr>
          </w:p>
        </w:tc>
        <w:tc>
          <w:tcPr>
            <w:tcW w:w="3802" w:type="dxa"/>
            <w:vAlign w:val="center"/>
          </w:tcPr>
          <w:p>
            <w:pPr>
              <w:widowControl/>
              <w:wordWrap/>
              <w:adjustRightInd/>
              <w:snapToGrid/>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消息查阅API接口</w:t>
            </w:r>
          </w:p>
        </w:tc>
      </w:tr>
    </w:tbl>
    <w:p>
      <w:pPr>
        <w:rPr>
          <w:rFonts w:hint="eastAsia"/>
          <w:lang w:val="en-US" w:eastAsia="zh-CN"/>
        </w:rPr>
      </w:pPr>
    </w:p>
    <w:p>
      <w:pPr>
        <w:pStyle w:val="2"/>
        <w:numPr>
          <w:ilvl w:val="0"/>
          <w:numId w:val="1"/>
        </w:numPr>
        <w:rPr>
          <w:rFonts w:hint="default"/>
          <w:sz w:val="28"/>
          <w:szCs w:val="18"/>
          <w:lang w:val="en-US" w:eastAsia="zh-CN"/>
        </w:rPr>
      </w:pPr>
      <w:r>
        <w:rPr>
          <w:rFonts w:hint="eastAsia"/>
          <w:sz w:val="28"/>
          <w:szCs w:val="18"/>
          <w:lang w:val="en-US" w:eastAsia="zh-CN"/>
        </w:rPr>
        <w:t>采购内容技术参数要求</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博思电子票据对接改造</w:t>
      </w:r>
    </w:p>
    <w:p>
      <w:pPr>
        <w:keepNext/>
        <w:keepLines/>
        <w:widowControl w:val="0"/>
        <w:numPr>
          <w:ilvl w:val="0"/>
          <w:numId w:val="4"/>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窗口（门诊）对接改造</w:t>
      </w:r>
    </w:p>
    <w:p>
      <w:pPr>
        <w:widowControl w:val="0"/>
        <w:numPr>
          <w:ilvl w:val="0"/>
          <w:numId w:val="5"/>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挂号发票开具</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通过对HIS系统对接改造，支持门诊患者在窗口开具挂号电子发票。</w:t>
      </w:r>
    </w:p>
    <w:p>
      <w:pPr>
        <w:widowControl w:val="0"/>
        <w:numPr>
          <w:ilvl w:val="0"/>
          <w:numId w:val="5"/>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挂号发票作废</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通过对HIS系统对接改造，支持门诊业务系统在挂号退号或撤销场景下，对已开具的挂号电子发票进行作废处理。</w:t>
      </w:r>
    </w:p>
    <w:p>
      <w:pPr>
        <w:widowControl w:val="0"/>
        <w:numPr>
          <w:ilvl w:val="0"/>
          <w:numId w:val="5"/>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收费发票开具</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通过对HIS系统对接改造，支持门诊业务系统收费结算成功之后开具收费业务电子发票。</w:t>
      </w:r>
    </w:p>
    <w:p>
      <w:pPr>
        <w:widowControl w:val="0"/>
        <w:numPr>
          <w:ilvl w:val="0"/>
          <w:numId w:val="5"/>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收费发票作废</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通过对HIS系统对接改造，支持门诊业务系统在收费结算撤销或退费场景下，对已开具的电子发票进行作废处理，确保票据状态与业务实际保持一致。</w:t>
      </w:r>
    </w:p>
    <w:p>
      <w:pPr>
        <w:widowControl w:val="0"/>
        <w:numPr>
          <w:ilvl w:val="0"/>
          <w:numId w:val="5"/>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新增补打发票菜单</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通过对HIS系统对接改造，在门诊业务系统中新增电子发票补打功能模块，支持窗口工作人员按患者就诊信息查询并重新打印已开具的电子发票，确保因票据遗失或损坏等情况下的补打需求。</w:t>
      </w:r>
    </w:p>
    <w:p>
      <w:pPr>
        <w:keepNext/>
        <w:keepLines/>
        <w:widowControl w:val="0"/>
        <w:numPr>
          <w:ilvl w:val="0"/>
          <w:numId w:val="4"/>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窗口（住院）对接改造</w:t>
      </w:r>
    </w:p>
    <w:p>
      <w:pPr>
        <w:widowControl w:val="0"/>
        <w:numPr>
          <w:ilvl w:val="0"/>
          <w:numId w:val="6"/>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住院预交金发票开具</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通过对HIS系统对接改造，支持住院患者在缴纳预交金后在窗口开具预交金电子发票。</w:t>
      </w:r>
    </w:p>
    <w:p>
      <w:pPr>
        <w:widowControl w:val="0"/>
        <w:numPr>
          <w:ilvl w:val="0"/>
          <w:numId w:val="6"/>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住院预交金发票作废</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通过对HIS系统对接改造，支持住院业务系统在预交金退费等场景下，对已开具的预交金电子发票进行作废处理。</w:t>
      </w:r>
    </w:p>
    <w:p>
      <w:pPr>
        <w:widowControl w:val="0"/>
        <w:numPr>
          <w:ilvl w:val="0"/>
          <w:numId w:val="6"/>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出院结算发票开具</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通过对HIS系统对接改造，支持住院患者在出院结算完成后开具住院费用电子发票。</w:t>
      </w:r>
    </w:p>
    <w:p>
      <w:pPr>
        <w:widowControl w:val="0"/>
        <w:numPr>
          <w:ilvl w:val="0"/>
          <w:numId w:val="6"/>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出院结算取消发票作废</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通过对HIS系统对接改造，支持住院业务系统在出院结算撤销或费用调整场景下，对已开具的出院结算电子发票进行作废处理，确保票据状态与实际业务一致。</w:t>
      </w:r>
    </w:p>
    <w:p>
      <w:pPr>
        <w:widowControl w:val="0"/>
        <w:numPr>
          <w:ilvl w:val="0"/>
          <w:numId w:val="6"/>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新增补打发票菜单</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通过对HIS系统对接改造，在住院业务系统中新增电子发票补打功能模块，支持窗口工作人员重新打印已开具的电子发票。</w:t>
      </w:r>
    </w:p>
    <w:p>
      <w:pPr>
        <w:keepNext/>
        <w:keepLines/>
        <w:widowControl w:val="0"/>
        <w:numPr>
          <w:ilvl w:val="0"/>
          <w:numId w:val="4"/>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自助机对接改造</w:t>
      </w:r>
      <w:r>
        <w:rPr>
          <w:rFonts w:hint="eastAsia" w:ascii="Calibri" w:hAnsi="Calibri" w:eastAsia="宋体" w:cs="Times New Roman"/>
          <w:b/>
          <w:kern w:val="2"/>
          <w:sz w:val="24"/>
          <w:szCs w:val="24"/>
          <w:lang w:val="en-US" w:eastAsia="zh-CN" w:bidi="ar-SA"/>
        </w:rPr>
        <w:tab/>
      </w:r>
    </w:p>
    <w:p>
      <w:pPr>
        <w:widowControl w:val="0"/>
        <w:numPr>
          <w:ilvl w:val="0"/>
          <w:numId w:val="7"/>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挂号发票开具</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通过对自助机系统对接改造，支持门诊患者在自助机上开具挂号电子发票。</w:t>
      </w:r>
    </w:p>
    <w:p>
      <w:pPr>
        <w:widowControl w:val="0"/>
        <w:numPr>
          <w:ilvl w:val="0"/>
          <w:numId w:val="7"/>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收费发票开具</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通过对自助机系统对接改造，支持患者在门诊业务系统收费结算成功之后在自助机上开具收费业务电子发票。</w:t>
      </w:r>
    </w:p>
    <w:p>
      <w:pPr>
        <w:widowControl w:val="0"/>
        <w:numPr>
          <w:ilvl w:val="0"/>
          <w:numId w:val="7"/>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住院预交金发票开具</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通过对自助机系统对接改造，支持住院患者在缴纳预交金后在自助机上开具预交金电子发票。</w:t>
      </w:r>
    </w:p>
    <w:p>
      <w:pPr>
        <w:widowControl w:val="0"/>
        <w:numPr>
          <w:ilvl w:val="0"/>
          <w:numId w:val="7"/>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结算发票开具</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通过对自助机系统对接改造，支持住院患者在出院结算完成后在自助机上开具住院费用电子发票。</w:t>
      </w:r>
    </w:p>
    <w:p>
      <w:pPr>
        <w:widowControl w:val="0"/>
        <w:numPr>
          <w:ilvl w:val="0"/>
          <w:numId w:val="7"/>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自助机查询未打印发票</w:t>
      </w:r>
    </w:p>
    <w:p>
      <w:pPr>
        <w:widowControl w:val="0"/>
        <w:wordWrap/>
        <w:adjustRightInd/>
        <w:snapToGrid/>
        <w:spacing w:line="360" w:lineRule="auto"/>
        <w:ind w:firstLine="480" w:firstLineChars="200"/>
        <w:textAlignment w:val="auto"/>
        <w:rPr>
          <w:rFonts w:hint="default" w:eastAsia="宋体" w:cs="Times New Roman"/>
          <w:sz w:val="24"/>
          <w:szCs w:val="32"/>
          <w:lang w:val="en-US" w:eastAsia="zh-CN"/>
        </w:rPr>
      </w:pPr>
      <w:r>
        <w:rPr>
          <w:rFonts w:hint="eastAsia" w:eastAsia="宋体" w:cs="Times New Roman"/>
          <w:sz w:val="24"/>
          <w:szCs w:val="32"/>
          <w:lang w:val="en-US" w:eastAsia="zh-CN"/>
        </w:rPr>
        <w:t>在自助机新增发票查询功能，支持患者通过身份认证后，查询未打印的电子发票记录。</w:t>
      </w:r>
    </w:p>
    <w:p>
      <w:pPr>
        <w:widowControl w:val="0"/>
        <w:numPr>
          <w:ilvl w:val="0"/>
          <w:numId w:val="7"/>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新增自助机门诊结算补打发票功能</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在自助机新增门诊结算电子发票补打模块，支持患者通过身份验证后，查询并补打已开具的门诊收费电子发票。</w:t>
      </w:r>
    </w:p>
    <w:p>
      <w:pPr>
        <w:widowControl w:val="0"/>
        <w:numPr>
          <w:ilvl w:val="0"/>
          <w:numId w:val="7"/>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新增自助机住院预交金补打发票功能</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在自助机新增住院预交金电子发票补打功能，支持住院患者通过身份验证后，查询并补打历史预交金电子发票，确保患者能随时获取缴费凭证。</w:t>
      </w:r>
    </w:p>
    <w:p>
      <w:pPr>
        <w:widowControl w:val="0"/>
        <w:numPr>
          <w:ilvl w:val="0"/>
          <w:numId w:val="7"/>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新增自助机出院结算补打发票功能</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在自助机新增出院结算电子发票补打模块，支持出院患者通过身份认证后，查询并补打已开具的出院结算电子发票。</w:t>
      </w:r>
    </w:p>
    <w:p>
      <w:pPr>
        <w:keepNext/>
        <w:keepLines/>
        <w:widowControl w:val="0"/>
        <w:numPr>
          <w:ilvl w:val="0"/>
          <w:numId w:val="4"/>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外网移动端对接改造</w:t>
      </w:r>
    </w:p>
    <w:p>
      <w:pPr>
        <w:widowControl w:val="0"/>
        <w:numPr>
          <w:ilvl w:val="0"/>
          <w:numId w:val="8"/>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APP挂号发票开具</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通过对移动端APP对接改造，患者在完成挂号支付后，可在移动端生成电子发票，支持查看发票详情并下载。</w:t>
      </w:r>
    </w:p>
    <w:p>
      <w:pPr>
        <w:widowControl w:val="0"/>
        <w:numPr>
          <w:ilvl w:val="0"/>
          <w:numId w:val="8"/>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APP收费发票开具</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通过对移动端APP对接改造，支持门诊业务系统收费结算成功之后，在移动端开具收费业务电子发票。</w:t>
      </w:r>
    </w:p>
    <w:p>
      <w:pPr>
        <w:widowControl w:val="0"/>
        <w:numPr>
          <w:ilvl w:val="0"/>
          <w:numId w:val="8"/>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APP住院预交金发票开具</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通过对移动端APP对接改造，支持住院患者在缴纳预交金后在移动端开具预交金电子发票。</w:t>
      </w:r>
    </w:p>
    <w:p>
      <w:pPr>
        <w:widowControl w:val="0"/>
        <w:numPr>
          <w:ilvl w:val="0"/>
          <w:numId w:val="8"/>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APP结算发票开具</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通过对移动端APP对接改造，支持住院患者在出院结算完成后在移动端开具住院费用电子发票。</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智慧产科电子病历接口改造</w:t>
      </w:r>
    </w:p>
    <w:p>
      <w:pPr>
        <w:keepNext/>
        <w:keepLines/>
        <w:widowControl w:val="0"/>
        <w:numPr>
          <w:ilvl w:val="0"/>
          <w:numId w:val="9"/>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门诊医生站改造</w:t>
      </w:r>
    </w:p>
    <w:p>
      <w:pPr>
        <w:widowControl w:val="0"/>
        <w:wordWrap/>
        <w:adjustRightInd/>
        <w:snapToGrid/>
        <w:spacing w:line="360" w:lineRule="auto"/>
        <w:ind w:firstLine="480" w:firstLineChars="200"/>
        <w:textAlignment w:val="auto"/>
        <w:rPr>
          <w:rFonts w:hint="default" w:eastAsia="宋体" w:cs="Times New Roman"/>
          <w:sz w:val="24"/>
          <w:szCs w:val="32"/>
          <w:lang w:val="en-US" w:eastAsia="zh-CN"/>
        </w:rPr>
      </w:pPr>
      <w:r>
        <w:rPr>
          <w:rFonts w:hint="eastAsia" w:eastAsia="宋体" w:cs="Times New Roman"/>
          <w:sz w:val="24"/>
          <w:szCs w:val="32"/>
          <w:lang w:val="en-US" w:eastAsia="zh-CN"/>
        </w:rPr>
        <w:t>在门诊医生站中增加调用“产科电子病历”入口按钮，支持系统以浏览器嵌入的方式集成到医院原有的HIS系统中，供医生在门诊时使用。并支持将门诊诊断数据传回智慧产科电子病历系统中。</w:t>
      </w:r>
    </w:p>
    <w:p>
      <w:pPr>
        <w:keepNext/>
        <w:keepLines/>
        <w:widowControl w:val="0"/>
        <w:numPr>
          <w:ilvl w:val="0"/>
          <w:numId w:val="9"/>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门诊护士站改造</w:t>
      </w:r>
    </w:p>
    <w:p>
      <w:pPr>
        <w:widowControl w:val="0"/>
        <w:wordWrap/>
        <w:adjustRightInd/>
        <w:snapToGrid/>
        <w:spacing w:line="360" w:lineRule="auto"/>
        <w:ind w:firstLine="480" w:firstLineChars="200"/>
        <w:textAlignment w:val="auto"/>
        <w:rPr>
          <w:rFonts w:hint="default" w:eastAsia="宋体" w:cs="Times New Roman"/>
          <w:sz w:val="24"/>
          <w:szCs w:val="32"/>
          <w:lang w:val="en-US" w:eastAsia="zh-CN"/>
        </w:rPr>
      </w:pPr>
      <w:r>
        <w:rPr>
          <w:rFonts w:hint="eastAsia" w:eastAsia="宋体" w:cs="Times New Roman"/>
          <w:sz w:val="24"/>
          <w:szCs w:val="32"/>
          <w:lang w:val="en-US" w:eastAsia="zh-CN"/>
        </w:rPr>
        <w:t>在门诊护士站中增加调用“产科电子病历”入口按钮，支持系统以浏览器嵌入的方式集成到医院原有的HIS系统中，供护士调用查看产科门诊已分诊、未分诊、诊间中患者的产科门诊病历详情。</w:t>
      </w:r>
    </w:p>
    <w:p>
      <w:pPr>
        <w:keepNext/>
        <w:keepLines/>
        <w:widowControl w:val="0"/>
        <w:numPr>
          <w:ilvl w:val="0"/>
          <w:numId w:val="9"/>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病区医生站改造</w:t>
      </w:r>
    </w:p>
    <w:p>
      <w:pPr>
        <w:widowControl w:val="0"/>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在病区医生站中增加“产科电子病历”入口按钮，支持系统以浏览器嵌入的方式集成到医院原有的HIS系统中，供医生在住院病历中查看产科门诊病历详情。</w:t>
      </w:r>
    </w:p>
    <w:p>
      <w:pPr>
        <w:keepNext/>
        <w:keepLines/>
        <w:widowControl w:val="0"/>
        <w:numPr>
          <w:ilvl w:val="0"/>
          <w:numId w:val="9"/>
        </w:numPr>
        <w:wordWrap/>
        <w:adjustRightInd/>
        <w:snapToGrid/>
        <w:spacing w:before="140" w:beforeAutospacing="0" w:after="140" w:afterAutospacing="0" w:line="360" w:lineRule="auto"/>
        <w:ind w:left="420" w:leftChars="200" w:firstLine="0" w:firstLineChars="0"/>
        <w:jc w:val="both"/>
        <w:textAlignment w:val="auto"/>
        <w:outlineLvl w:val="2"/>
        <w:rPr>
          <w:rFonts w:hint="default"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婴儿登记改造</w:t>
      </w:r>
    </w:p>
    <w:p>
      <w:pPr>
        <w:widowControl w:val="0"/>
        <w:wordWrap/>
        <w:adjustRightInd/>
        <w:snapToGrid/>
        <w:spacing w:line="360" w:lineRule="auto"/>
        <w:ind w:firstLine="480" w:firstLineChars="200"/>
        <w:textAlignment w:val="auto"/>
        <w:rPr>
          <w:rFonts w:hint="default" w:eastAsia="宋体" w:cs="Times New Roman"/>
          <w:sz w:val="24"/>
          <w:szCs w:val="32"/>
          <w:lang w:val="en-US" w:eastAsia="zh-CN"/>
        </w:rPr>
      </w:pPr>
      <w:r>
        <w:rPr>
          <w:rFonts w:hint="default" w:eastAsia="宋体" w:cs="Times New Roman"/>
          <w:sz w:val="24"/>
          <w:szCs w:val="32"/>
          <w:lang w:val="en-US" w:eastAsia="zh-CN"/>
        </w:rPr>
        <w:t>支持智慧产科接口在</w:t>
      </w:r>
      <w:r>
        <w:rPr>
          <w:rFonts w:hint="eastAsia" w:eastAsia="宋体" w:cs="Times New Roman"/>
          <w:sz w:val="24"/>
          <w:szCs w:val="32"/>
          <w:lang w:val="en-US" w:eastAsia="zh-CN"/>
        </w:rPr>
        <w:t>单胞胎或</w:t>
      </w:r>
      <w:r>
        <w:rPr>
          <w:rFonts w:hint="default" w:eastAsia="宋体" w:cs="Times New Roman"/>
          <w:sz w:val="24"/>
          <w:szCs w:val="32"/>
          <w:lang w:val="en-US" w:eastAsia="zh-CN"/>
        </w:rPr>
        <w:t>多胞胎情况下进行婴儿登记，并将登记信息主动推送给HIS接口以更新数据，同时HIS返回生成的婴儿序号；</w:t>
      </w:r>
    </w:p>
    <w:p>
      <w:pPr>
        <w:widowControl w:val="0"/>
        <w:wordWrap/>
        <w:adjustRightInd/>
        <w:snapToGrid/>
        <w:spacing w:line="360" w:lineRule="auto"/>
        <w:ind w:firstLine="480" w:firstLineChars="200"/>
        <w:textAlignment w:val="auto"/>
        <w:rPr>
          <w:rFonts w:hint="default" w:eastAsia="宋体" w:cs="Times New Roman"/>
          <w:sz w:val="24"/>
          <w:szCs w:val="32"/>
          <w:lang w:val="en-US" w:eastAsia="zh-CN"/>
        </w:rPr>
      </w:pPr>
      <w:r>
        <w:rPr>
          <w:rFonts w:hint="default" w:eastAsia="宋体" w:cs="Times New Roman"/>
          <w:sz w:val="24"/>
          <w:szCs w:val="32"/>
          <w:lang w:val="en-US" w:eastAsia="zh-CN"/>
        </w:rPr>
        <w:t>支持HIS界面改造后保留婴儿登记信息的查看功能，禁止修改或作废操作；</w:t>
      </w:r>
    </w:p>
    <w:p>
      <w:pPr>
        <w:widowControl w:val="0"/>
        <w:wordWrap/>
        <w:adjustRightInd/>
        <w:snapToGrid/>
        <w:spacing w:line="360" w:lineRule="auto"/>
        <w:ind w:firstLine="480" w:firstLineChars="200"/>
        <w:textAlignment w:val="auto"/>
        <w:rPr>
          <w:rFonts w:hint="default" w:eastAsia="宋体" w:cs="Times New Roman"/>
          <w:sz w:val="24"/>
          <w:szCs w:val="32"/>
          <w:lang w:val="en-US" w:eastAsia="zh-CN"/>
        </w:rPr>
      </w:pPr>
      <w:r>
        <w:rPr>
          <w:rFonts w:hint="default" w:eastAsia="宋体" w:cs="Times New Roman"/>
          <w:sz w:val="24"/>
          <w:szCs w:val="32"/>
          <w:lang w:val="en-US" w:eastAsia="zh-CN"/>
        </w:rPr>
        <w:t>支持通过智慧产科接口推送的修改请求，HIS系统能够接收并更新相关数据；</w:t>
      </w:r>
    </w:p>
    <w:p>
      <w:pPr>
        <w:widowControl w:val="0"/>
        <w:wordWrap/>
        <w:adjustRightInd/>
        <w:snapToGrid/>
        <w:spacing w:line="360" w:lineRule="auto"/>
        <w:ind w:firstLine="480" w:firstLineChars="200"/>
        <w:textAlignment w:val="auto"/>
        <w:rPr>
          <w:rFonts w:hint="default" w:eastAsia="宋体" w:cs="Times New Roman"/>
          <w:sz w:val="24"/>
          <w:szCs w:val="32"/>
          <w:lang w:val="en-US" w:eastAsia="zh-CN"/>
        </w:rPr>
      </w:pPr>
      <w:r>
        <w:rPr>
          <w:rFonts w:hint="default" w:eastAsia="宋体" w:cs="Times New Roman"/>
          <w:sz w:val="24"/>
          <w:szCs w:val="32"/>
          <w:lang w:val="en-US" w:eastAsia="zh-CN"/>
        </w:rPr>
        <w:t>支持HIS系统在接收到删除请求时，自动判断婴儿是否存在费用或医嘱记录，若存在则不允许删除，若不存在则允许删除并作废相关数据，确保数据的准确性和系统的稳定性。</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全省统一预约平台对接改造</w:t>
      </w:r>
    </w:p>
    <w:p>
      <w:pPr>
        <w:keepNext/>
        <w:keepLines/>
        <w:widowControl w:val="0"/>
        <w:numPr>
          <w:ilvl w:val="0"/>
          <w:numId w:val="10"/>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医院号源同步</w:t>
      </w:r>
    </w:p>
    <w:p>
      <w:pPr>
        <w:widowControl w:val="0"/>
        <w:numPr>
          <w:ilvl w:val="0"/>
          <w:numId w:val="11"/>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号源同步</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医院在生成号源时，支持按照《</w:t>
      </w:r>
      <w:r>
        <w:rPr>
          <w:rFonts w:hint="default" w:eastAsia="宋体" w:cs="Times New Roman"/>
          <w:sz w:val="24"/>
          <w:szCs w:val="32"/>
          <w:lang w:val="en-US" w:eastAsia="zh-CN"/>
        </w:rPr>
        <w:t>全省统一预约平台对接</w:t>
      </w:r>
      <w:r>
        <w:rPr>
          <w:rFonts w:hint="eastAsia" w:eastAsia="宋体" w:cs="Times New Roman"/>
          <w:sz w:val="24"/>
          <w:szCs w:val="32"/>
          <w:lang w:val="en-US" w:eastAsia="zh-CN"/>
        </w:rPr>
        <w:t>改造技术方案》要求将号源同步到前置机。</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支持同步全部号源。</w:t>
      </w:r>
    </w:p>
    <w:p>
      <w:pPr>
        <w:widowControl w:val="0"/>
        <w:numPr>
          <w:ilvl w:val="0"/>
          <w:numId w:val="11"/>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院内预约</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公众在院端预约，增加一条预约信息；</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预约信息保存到院内系统，同时将该预约信息提交到前置机，保存到预约记录表中；</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当前状态 STATUS = 1，即预约状态；</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更新医生排班表的used + 1，更新update_time为当前时间；</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更新医生号源表的used = 1,若（limit&gt;1，则 used+1）,更新update_time为当前时间。</w:t>
      </w:r>
    </w:p>
    <w:p>
      <w:pPr>
        <w:widowControl w:val="0"/>
        <w:numPr>
          <w:ilvl w:val="0"/>
          <w:numId w:val="11"/>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rPr>
        <w:t>就诊</w:t>
      </w:r>
      <w:r>
        <w:rPr>
          <w:rFonts w:hint="eastAsia" w:ascii="宋体" w:hAnsi="宋体" w:eastAsia="宋体" w:cs="宋体"/>
          <w:b/>
          <w:bCs/>
          <w:sz w:val="24"/>
          <w:szCs w:val="32"/>
          <w:lang w:val="en-US" w:eastAsia="zh-CN"/>
        </w:rPr>
        <w:t xml:space="preserve">状态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公众到医院就诊，修改院内系统中公众的预约状态为就诊。</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修改前置机数据库预约表的STATUS=2，更新UPDATE_TIME为当前时间。</w:t>
      </w:r>
    </w:p>
    <w:p>
      <w:pPr>
        <w:widowControl w:val="0"/>
        <w:numPr>
          <w:ilvl w:val="0"/>
          <w:numId w:val="11"/>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rPr>
      </w:pPr>
      <w:r>
        <w:rPr>
          <w:rFonts w:hint="eastAsia" w:ascii="宋体" w:hAnsi="宋体" w:eastAsia="宋体" w:cs="宋体"/>
          <w:b/>
          <w:bCs/>
          <w:sz w:val="24"/>
          <w:szCs w:val="32"/>
        </w:rPr>
        <w:t xml:space="preserve">停诊状态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将医生状态设为停诊，作废院内系统中该医生下的所有已预约的公众信息；</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修改前置机医生排班表Is_StopDiagnostic = 1，更新UPDATE_TIME为当前时间；修改预约记录表中的该医生坐诊时间下未取消的预约记录的状态为停诊状态即 STATUS = 3，更新UPDATE_TIME为当前时间；</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若停诊后可复诊，则不清空医生排班表中的used数据以及医生号源表中的used数据。若停诊后复诊病人需要重新预约，则清空医生排班表和医生号源表中的used数据。同时更新UPDATE_TIME为当前时间。</w:t>
      </w:r>
    </w:p>
    <w:p>
      <w:pPr>
        <w:widowControl w:val="0"/>
        <w:numPr>
          <w:ilvl w:val="0"/>
          <w:numId w:val="11"/>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rPr>
      </w:pPr>
      <w:r>
        <w:rPr>
          <w:rFonts w:hint="eastAsia" w:ascii="宋体" w:hAnsi="宋体" w:eastAsia="宋体" w:cs="宋体"/>
          <w:b/>
          <w:bCs/>
          <w:sz w:val="24"/>
          <w:szCs w:val="32"/>
        </w:rPr>
        <w:t xml:space="preserve">科室信息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医院更新最新的医院科室内容，直接同步到前置机中（按照前置机数据库设计科室信息表，由同步采集程序进行同步。</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新增表字段SPELL_CODE（科室名称拼音首码）。</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系统搭建之初，将医院所有科室信息导入前置机科室信息表。</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 xml:space="preserve">院内新增科室时，同时同步到前置机数据库中，或者在由平台提供的后台管理网站中直接进行维护。 </w:t>
      </w:r>
    </w:p>
    <w:p>
      <w:pPr>
        <w:widowControl w:val="0"/>
        <w:numPr>
          <w:ilvl w:val="0"/>
          <w:numId w:val="11"/>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rPr>
      </w:pPr>
      <w:r>
        <w:rPr>
          <w:rFonts w:hint="eastAsia" w:ascii="宋体" w:hAnsi="宋体" w:eastAsia="宋体" w:cs="宋体"/>
          <w:b/>
          <w:bCs/>
          <w:sz w:val="24"/>
          <w:szCs w:val="32"/>
        </w:rPr>
        <w:t>医生</w:t>
      </w:r>
      <w:r>
        <w:rPr>
          <w:rFonts w:hint="eastAsia" w:ascii="宋体" w:hAnsi="宋体" w:eastAsia="宋体" w:cs="宋体"/>
          <w:b/>
          <w:bCs/>
          <w:sz w:val="24"/>
          <w:szCs w:val="32"/>
          <w:lang w:val="en-US" w:eastAsia="zh-CN"/>
        </w:rPr>
        <w:t>信息</w:t>
      </w:r>
      <w:r>
        <w:rPr>
          <w:rFonts w:hint="eastAsia" w:ascii="宋体" w:hAnsi="宋体" w:eastAsia="宋体" w:cs="宋体"/>
          <w:b/>
          <w:bCs/>
          <w:sz w:val="24"/>
          <w:szCs w:val="32"/>
        </w:rPr>
        <w:t xml:space="preserve">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 xml:space="preserve">医院更新最新的医院介绍、科室介绍、医生（专家）介绍内容，直接同步到前置机中，由数据汇聚系统进行同步，或者按照给定的规范提供Excel文件，由平台进行导入。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 xml:space="preserve">新增表字段 SPELL_CODE（医生姓名拼音首码）。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 xml:space="preserve">系统搭建之初，将专家现有信息同步前置机数据库医生信息表。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院内新增专家信息，同时同步到前置机数据库中，或者再由平台提供的后台管理网站中直接进行维护。</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医生坐诊地址显示优先级：医生排班表的排班地址&gt;医生信息表的排班地址&gt;科室信息表的排班地址。</w:t>
      </w:r>
    </w:p>
    <w:p>
      <w:pPr>
        <w:keepNext/>
        <w:keepLines/>
        <w:widowControl w:val="0"/>
        <w:numPr>
          <w:ilvl w:val="0"/>
          <w:numId w:val="10"/>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 xml:space="preserve">预约确认改造 </w:t>
      </w:r>
    </w:p>
    <w:p>
      <w:pPr>
        <w:widowControl w:val="0"/>
        <w:numPr>
          <w:ilvl w:val="0"/>
          <w:numId w:val="12"/>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rPr>
      </w:pPr>
      <w:r>
        <w:rPr>
          <w:rFonts w:hint="eastAsia" w:ascii="宋体" w:hAnsi="宋体" w:eastAsia="宋体" w:cs="宋体"/>
          <w:b/>
          <w:bCs/>
          <w:sz w:val="24"/>
          <w:szCs w:val="32"/>
        </w:rPr>
        <w:t>预约</w:t>
      </w:r>
      <w:r>
        <w:rPr>
          <w:rFonts w:hint="eastAsia" w:ascii="宋体" w:hAnsi="宋体" w:eastAsia="宋体" w:cs="宋体"/>
          <w:b/>
          <w:bCs/>
          <w:sz w:val="24"/>
          <w:szCs w:val="32"/>
          <w:lang w:val="en-US" w:eastAsia="zh-CN"/>
        </w:rPr>
        <w:t>确认</w:t>
      </w:r>
      <w:r>
        <w:rPr>
          <w:rFonts w:hint="eastAsia" w:ascii="宋体" w:hAnsi="宋体" w:eastAsia="宋体" w:cs="宋体"/>
          <w:b/>
          <w:bCs/>
          <w:sz w:val="24"/>
          <w:szCs w:val="32"/>
        </w:rPr>
        <w:t xml:space="preserve">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建立对外WebService接口，提供预约确认功能；</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提供预约自动注册功能，让未在医院注册过的用户也能预约；</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接受社保卡、身份证、台胞证、港澳身份证等类型的证件预约；</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医院接收到预约申请能即时返回预约结果。</w:t>
      </w:r>
    </w:p>
    <w:p>
      <w:pPr>
        <w:widowControl w:val="0"/>
        <w:numPr>
          <w:ilvl w:val="0"/>
          <w:numId w:val="12"/>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rPr>
      </w:pPr>
      <w:r>
        <w:rPr>
          <w:rFonts w:hint="eastAsia" w:ascii="宋体" w:hAnsi="宋体" w:eastAsia="宋体" w:cs="宋体"/>
          <w:b/>
          <w:bCs/>
          <w:sz w:val="24"/>
          <w:szCs w:val="32"/>
        </w:rPr>
        <w:t xml:space="preserve">预约取消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 xml:space="preserve">建立对外WebService接口，提供取消预约功能；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 xml:space="preserve">在医院允许时限范围内，实时取消预约；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 xml:space="preserve">统一允许预约取消的时间限制。 </w:t>
      </w:r>
    </w:p>
    <w:p>
      <w:pPr>
        <w:widowControl w:val="0"/>
        <w:numPr>
          <w:ilvl w:val="0"/>
          <w:numId w:val="12"/>
        </w:numPr>
        <w:wordWrap/>
        <w:adjustRightInd/>
        <w:snapToGrid/>
        <w:spacing w:before="120" w:after="120" w:line="360" w:lineRule="auto"/>
        <w:ind w:left="845" w:leftChars="200" w:hanging="425" w:firstLineChars="0"/>
        <w:textAlignment w:val="auto"/>
        <w:rPr>
          <w:rFonts w:hint="eastAsia" w:ascii="宋体" w:hAnsi="宋体" w:eastAsia="宋体" w:cs="宋体"/>
          <w:b/>
          <w:bCs/>
          <w:sz w:val="24"/>
          <w:szCs w:val="32"/>
        </w:rPr>
      </w:pPr>
      <w:r>
        <w:rPr>
          <w:rFonts w:hint="eastAsia" w:ascii="宋体" w:hAnsi="宋体" w:eastAsia="宋体" w:cs="宋体"/>
          <w:b/>
          <w:bCs/>
          <w:sz w:val="24"/>
          <w:szCs w:val="32"/>
        </w:rPr>
        <w:t>获取</w:t>
      </w:r>
      <w:r>
        <w:rPr>
          <w:rFonts w:hint="eastAsia" w:ascii="宋体" w:hAnsi="宋体" w:eastAsia="宋体" w:cs="宋体"/>
          <w:b/>
          <w:bCs/>
          <w:sz w:val="24"/>
          <w:szCs w:val="32"/>
          <w:lang w:val="en-US" w:eastAsia="zh-CN"/>
        </w:rPr>
        <w:t>剩余</w:t>
      </w:r>
      <w:r>
        <w:rPr>
          <w:rFonts w:hint="eastAsia" w:ascii="宋体" w:hAnsi="宋体" w:eastAsia="宋体" w:cs="宋体"/>
          <w:b/>
          <w:bCs/>
          <w:sz w:val="24"/>
          <w:szCs w:val="32"/>
        </w:rPr>
        <w:t xml:space="preserve">号源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 xml:space="preserve">当公众预约失败时，系统识别到是平台号源未被及时更新导致的预约失败，系统会自动触发该服务，从医院获取该医生该排班的号源，直接更新到平台中。避免后续问题继续发生。 </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建立对外WebService接口，提供获取剩余号源功能；</w:t>
      </w:r>
    </w:p>
    <w:p>
      <w:pPr>
        <w:widowControl w:val="0"/>
        <w:numPr>
          <w:numId w:val="0"/>
        </w:numPr>
        <w:wordWrap/>
        <w:adjustRightInd/>
        <w:snapToGrid/>
        <w:spacing w:line="360" w:lineRule="auto"/>
        <w:ind w:leftChars="0"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返回的剩余号源数不应该小于0，且不应该大于该号源的上限数。</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医保结算清单管理改造</w:t>
      </w:r>
    </w:p>
    <w:p>
      <w:pPr>
        <w:keepNext/>
        <w:keepLines/>
        <w:widowControl w:val="0"/>
        <w:numPr>
          <w:ilvl w:val="0"/>
          <w:numId w:val="13"/>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门诊</w:t>
      </w:r>
      <w:r>
        <w:rPr>
          <w:rFonts w:hint="eastAsia" w:ascii="Calibri" w:hAnsi="Calibri" w:eastAsia="宋体" w:cs="Times New Roman"/>
          <w:b/>
          <w:kern w:val="2"/>
          <w:sz w:val="24"/>
          <w:szCs w:val="24"/>
          <w:lang w:val="en-US" w:eastAsia="zh-CN" w:bidi="ar-SA"/>
        </w:rPr>
        <w:t>结算</w:t>
      </w:r>
      <w:r>
        <w:rPr>
          <w:rFonts w:hint="eastAsia" w:ascii="宋体" w:hAnsi="宋体" w:eastAsia="宋体" w:cs="宋体"/>
          <w:b/>
          <w:bCs/>
          <w:kern w:val="2"/>
          <w:sz w:val="24"/>
          <w:szCs w:val="32"/>
          <w:lang w:val="en-US" w:eastAsia="zh-CN" w:bidi="ar-SA"/>
        </w:rPr>
        <w:t>撤销</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支持在门诊结算撤销前调用医保【4102】医疗保障基金结算清单信息状态修改接口，将已提交的医保结算清单修改成未提交。</w:t>
      </w:r>
    </w:p>
    <w:p>
      <w:pPr>
        <w:keepNext/>
        <w:keepLines/>
        <w:widowControl w:val="0"/>
        <w:numPr>
          <w:ilvl w:val="0"/>
          <w:numId w:val="13"/>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住院结算撤销</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支持在住院结算撤销前调用医保【4102】医疗保障基金结算清单信息状态修改接口，将已提交的医保结算清单修改成未提交。</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整体护理按床日收费改造</w:t>
      </w:r>
    </w:p>
    <w:p>
      <w:pPr>
        <w:keepNext/>
        <w:keepLines/>
        <w:widowControl w:val="0"/>
        <w:numPr>
          <w:ilvl w:val="0"/>
          <w:numId w:val="14"/>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转科</w:t>
      </w:r>
      <w:r>
        <w:rPr>
          <w:rFonts w:hint="eastAsia" w:ascii="Calibri" w:hAnsi="Calibri" w:eastAsia="宋体" w:cs="Times New Roman"/>
          <w:b/>
          <w:kern w:val="2"/>
          <w:sz w:val="24"/>
          <w:szCs w:val="24"/>
          <w:lang w:val="en-US" w:eastAsia="zh-CN" w:bidi="ar-SA"/>
        </w:rPr>
        <w:t>护理</w:t>
      </w:r>
      <w:r>
        <w:rPr>
          <w:rFonts w:hint="eastAsia" w:ascii="宋体" w:hAnsi="宋体" w:eastAsia="宋体" w:cs="宋体"/>
          <w:b/>
          <w:bCs/>
          <w:kern w:val="2"/>
          <w:sz w:val="24"/>
          <w:szCs w:val="32"/>
          <w:lang w:val="en-US" w:eastAsia="zh-CN" w:bidi="ar-SA"/>
        </w:rPr>
        <w:t>计费</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支持患者在住院期间涉及业务科室之间转科时，整体护理按床日收费，并根据实际提供整体护理服务的床日据实收取费用。</w:t>
      </w:r>
    </w:p>
    <w:p>
      <w:pPr>
        <w:keepNext/>
        <w:keepLines/>
        <w:widowControl w:val="0"/>
        <w:numPr>
          <w:ilvl w:val="0"/>
          <w:numId w:val="14"/>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短期住院护理计费</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支持试点医院对住院1天或3天的患者，由患者自愿选择护理服务模式，对不选择整体护理按床日收费的患者按原有收费方式收取。</w:t>
      </w:r>
    </w:p>
    <w:p>
      <w:pPr>
        <w:keepNext/>
        <w:keepLines/>
        <w:widowControl w:val="0"/>
        <w:numPr>
          <w:ilvl w:val="0"/>
          <w:numId w:val="14"/>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半月至月内住院护理计费</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支持对住院16天至30天的患者，整体护理按床日收费标准按规定减收，按收费标准的95%收取。</w:t>
      </w:r>
    </w:p>
    <w:p>
      <w:pPr>
        <w:keepNext/>
        <w:keepLines/>
        <w:widowControl w:val="0"/>
        <w:numPr>
          <w:ilvl w:val="0"/>
          <w:numId w:val="14"/>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超30天</w:t>
      </w:r>
      <w:r>
        <w:rPr>
          <w:rFonts w:hint="eastAsia" w:ascii="Calibri" w:hAnsi="Calibri" w:eastAsia="宋体" w:cs="Times New Roman"/>
          <w:b/>
          <w:kern w:val="2"/>
          <w:sz w:val="24"/>
          <w:szCs w:val="24"/>
          <w:lang w:val="en-US" w:eastAsia="zh-CN" w:bidi="ar-SA"/>
        </w:rPr>
        <w:t>住院</w:t>
      </w:r>
      <w:r>
        <w:rPr>
          <w:rFonts w:hint="eastAsia" w:ascii="宋体" w:hAnsi="宋体" w:eastAsia="宋体" w:cs="宋体"/>
          <w:b/>
          <w:bCs/>
          <w:kern w:val="2"/>
          <w:sz w:val="24"/>
          <w:szCs w:val="32"/>
          <w:lang w:val="en-US" w:eastAsia="zh-CN" w:bidi="ar-SA"/>
        </w:rPr>
        <w:t>护理计费</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支持对住院超过30天的患者，按收费标准的90%收取，并实行分段计费。</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检验叫号系统</w:t>
      </w:r>
    </w:p>
    <w:p>
      <w:pPr>
        <w:keepNext/>
        <w:keepLines/>
        <w:widowControl w:val="0"/>
        <w:numPr>
          <w:ilvl w:val="0"/>
          <w:numId w:val="15"/>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取号</w:t>
      </w:r>
      <w:r>
        <w:rPr>
          <w:rFonts w:hint="eastAsia" w:ascii="Calibri" w:hAnsi="Calibri" w:eastAsia="宋体" w:cs="Times New Roman"/>
          <w:b/>
          <w:kern w:val="2"/>
          <w:sz w:val="24"/>
          <w:szCs w:val="24"/>
          <w:lang w:val="en-US" w:eastAsia="zh-CN" w:bidi="ar-SA"/>
        </w:rPr>
        <w:t>操作</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支持协助患者自助取号，并根据不同业务队列的排列顺序自动打印对应的排队号码和信息，患者通过刷卡获取票号后，系统将票号信息通过网络传递给排队主控系统并分配到相应队列中排队，等候系统呼叫响应。</w:t>
      </w:r>
    </w:p>
    <w:p>
      <w:pPr>
        <w:keepNext/>
        <w:keepLines/>
        <w:widowControl w:val="0"/>
        <w:numPr>
          <w:ilvl w:val="0"/>
          <w:numId w:val="15"/>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信息发布</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支持在指定显示设备上发布抽血信息（包括病人姓名、排队序号、抽血窗口号、提示信息等），并在检验医师完成检验报告审核后，将患者信息（包括病人姓名、提示信息等）推送到报告大屏上发布。</w:t>
      </w:r>
    </w:p>
    <w:p>
      <w:pPr>
        <w:keepNext/>
        <w:keepLines/>
        <w:widowControl w:val="0"/>
        <w:numPr>
          <w:ilvl w:val="0"/>
          <w:numId w:val="15"/>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分诊</w:t>
      </w:r>
      <w:r>
        <w:rPr>
          <w:rFonts w:hint="eastAsia" w:ascii="Calibri" w:hAnsi="Calibri" w:eastAsia="宋体" w:cs="Times New Roman"/>
          <w:b/>
          <w:kern w:val="2"/>
          <w:sz w:val="24"/>
          <w:szCs w:val="24"/>
          <w:lang w:val="en-US" w:eastAsia="zh-CN" w:bidi="ar-SA"/>
        </w:rPr>
        <w:t>管理</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支持建立、维护和实施就诊患者队列的查看功能。</w:t>
      </w:r>
    </w:p>
    <w:p>
      <w:pPr>
        <w:keepNext/>
        <w:keepLines/>
        <w:widowControl w:val="0"/>
        <w:numPr>
          <w:ilvl w:val="0"/>
          <w:numId w:val="15"/>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叫号管理</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医师接诊下一位患者时，通过工作站下达指令，利用显示设备和语音设备通知患者抽血，同时支持抽血医师工作站与取号系统相连，通过特殊颜色标识急诊患者，并实现手动和自动模式，优先为急诊患者提供抽血检验服务。</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穿越城市医院用血实时联网平台接口对接</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支持与穿越城市医院用血实时联网平台接口对接，通过获取血液中心基础数据接口，使血库系统能够从血站穿越系统获取血类型基本信息；</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支持医院向血液联网平台上报本医院当前的库存明细信息，确保数据实时更新；</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支持医院向血液联网平台上报接收血站发血入库的血液信息，并实时上传相关数据；</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支持医院向血液联网平台上报血库发血到临床的信息，并实时上传相关数据；</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支持医院向血液联网平台上报输血申请单信息，并实时上传相关数据，确保用血信息的准确性和及时性。</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关于做好新版外国人永久居留身份证适配性改造</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支持门诊病人建档时能够识别新旧外国人卡面信息，确保信息录入的准确性；</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支持新旧外国人身份证建档时使用900虚拟卡号进行建档，简化建档流程；</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支持自助机能够识别外国人身份证信息；</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支持门诊医生站能够使用外国人身份证进行就诊。</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药物警戒不良事件接口改造</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支持在门诊医生站的处方汇总界面点击【药品不良事件】时调用接口链接，实现药品不良事件上报功能；</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支持在住院医嘱界面点击【药品不良事件】时调用接口链接，实现药品不良事件上报功能；</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支持金山和本部两个院区的端口地址不一致，通过可配置的方式灵活适配不同院区的接口调用需求；</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支持对旧按钮的功能进行调整，门诊界面的旧按钮改为调用其他不良事件上报接口，住院界面的旧按钮直接作废并不再显示，确保系统功能的优化和一致性。</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救助对象住院身份识别及政策提醒接口改造</w:t>
      </w:r>
    </w:p>
    <w:p>
      <w:pPr>
        <w:widowControl/>
        <w:tabs>
          <w:tab w:val="right" w:leader="dot" w:pos="13948"/>
        </w:tabs>
        <w:wordWrap/>
        <w:adjustRightInd/>
        <w:snapToGrid/>
        <w:spacing w:after="0" w:afterAutospacing="0" w:line="360" w:lineRule="auto"/>
        <w:ind w:firstLine="480" w:firstLineChars="200"/>
        <w:jc w:val="left"/>
        <w:textAlignment w:val="auto"/>
        <w:rPr>
          <w:rFonts w:hint="eastAsia" w:ascii="Calibri" w:hAnsi="Calibri" w:eastAsia="宋体" w:cs="Times New Roman"/>
          <w:kern w:val="0"/>
          <w:sz w:val="24"/>
          <w:szCs w:val="32"/>
          <w:lang w:val="en-US" w:eastAsia="zh-CN" w:bidi="ar-SA"/>
        </w:rPr>
      </w:pPr>
      <w:r>
        <w:rPr>
          <w:rFonts w:hint="eastAsia" w:ascii="宋体" w:hAnsi="宋体" w:eastAsia="宋体" w:cs="宋体"/>
          <w:kern w:val="0"/>
          <w:sz w:val="24"/>
          <w:szCs w:val="32"/>
          <w:lang w:val="en-US" w:eastAsia="zh-CN" w:bidi="ar-SA"/>
        </w:rPr>
        <w:t>按照福建省医疗保障局等十部门关于印发《福建省健全重特大疾病医疗保险和救助制度实施细则》的通知（闽医保【2022】127号）要求，医院需支持通过【1101】接口调取参保人员医保基本信息，根据返回的jzfp-f1g值（值为1）和matIdetCode，判断患者是否符合“先诊疗后付费”政策及具体救助身份。</w:t>
      </w:r>
      <w:r>
        <w:rPr>
          <w:rFonts w:hint="eastAsia" w:ascii="Calibri" w:hAnsi="Calibri" w:eastAsia="宋体" w:cs="Times New Roman"/>
          <w:kern w:val="0"/>
          <w:sz w:val="24"/>
          <w:szCs w:val="32"/>
          <w:lang w:val="en-US" w:eastAsia="zh-CN" w:bidi="ar-SA"/>
        </w:rPr>
        <w:t>具体改造内容如下：</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通过对医院HIS系统进行改造，支持在HIS系统中新增20类救助对象，实现医保身份的识别与处理。</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支持在住院患者凭证修改时准确识别这20类救助患者身份的医保代码。</w:t>
      </w:r>
    </w:p>
    <w:p>
      <w:pPr>
        <w:widowControl w:val="0"/>
        <w:numPr>
          <w:numId w:val="0"/>
        </w:numPr>
        <w:wordWrap/>
        <w:adjustRightInd/>
        <w:snapToGrid/>
        <w:spacing w:line="360" w:lineRule="auto"/>
        <w:ind w:firstLine="480" w:firstLineChars="200"/>
        <w:textAlignment w:val="auto"/>
        <w:rPr>
          <w:rFonts w:hint="default" w:eastAsia="宋体" w:cs="Times New Roman"/>
          <w:sz w:val="24"/>
          <w:szCs w:val="32"/>
          <w:lang w:val="en-US" w:eastAsia="zh-CN"/>
        </w:rPr>
      </w:pPr>
      <w:r>
        <w:rPr>
          <w:rFonts w:hint="eastAsia" w:eastAsia="宋体" w:cs="Times New Roman"/>
          <w:sz w:val="24"/>
          <w:szCs w:val="32"/>
          <w:lang w:val="en-US" w:eastAsia="zh-CN"/>
        </w:rPr>
        <w:t>对医院住院预交金充值界面进行改造，支持对符合救助对象的患者，弹出相应提示框（该患者是救助对象，享受先诊疗后付费政策，免交预交金！）。</w:t>
      </w:r>
    </w:p>
    <w:p>
      <w:pPr>
        <w:widowControl w:val="0"/>
        <w:numPr>
          <w:numId w:val="0"/>
        </w:numPr>
        <w:wordWrap/>
        <w:adjustRightInd/>
        <w:snapToGrid/>
        <w:spacing w:line="360" w:lineRule="auto"/>
        <w:ind w:firstLine="480" w:firstLineChars="200"/>
        <w:textAlignment w:val="auto"/>
        <w:rPr>
          <w:rFonts w:hint="default" w:eastAsia="宋体" w:cs="Times New Roman"/>
          <w:sz w:val="24"/>
          <w:szCs w:val="32"/>
          <w:lang w:val="en-US" w:eastAsia="zh-CN"/>
        </w:rPr>
      </w:pPr>
      <w:r>
        <w:rPr>
          <w:rFonts w:hint="eastAsia" w:eastAsia="宋体" w:cs="Times New Roman"/>
          <w:sz w:val="24"/>
          <w:szCs w:val="32"/>
          <w:lang w:val="en-US" w:eastAsia="zh-CN"/>
        </w:rPr>
        <w:t>支持住院凭证修改界面保存时调用存储逻辑，判断患者是否属于救助对象，并弹出相应提示框（该患者是救助对象，享受先诊疗后付费政策，免交预交金！）。</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福建省定点零售药店纳入门诊统筹管理改造</w:t>
      </w:r>
    </w:p>
    <w:p>
      <w:pPr>
        <w:widowControl w:val="0"/>
        <w:numPr>
          <w:ilvl w:val="0"/>
          <w:numId w:val="16"/>
        </w:numPr>
        <w:wordWrap/>
        <w:adjustRightInd/>
        <w:snapToGrid/>
        <w:spacing w:before="120" w:after="120" w:line="360" w:lineRule="auto"/>
        <w:ind w:left="420" w:leftChars="200" w:firstLine="0"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电子处方程序</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支持开发电子处方药品流转系统，包含配置、登录、权限、安全及角色管理功能，基于Web端独立运行。</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支持标准处方上传功能，涵盖门诊模块的诊断、病情、医嘱、处方签的审核及上传。</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支持标准处方查询功能，提供门诊模块的诊断、病情、医嘱、处方签上传情况的查询。</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支持标准处方撤销功能，实现门诊模块已上传处方的撤销操作。</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支持辅助功能开发，提供流转平台各类查询接口的界面展示。</w:t>
      </w:r>
    </w:p>
    <w:p>
      <w:pPr>
        <w:widowControl w:val="0"/>
        <w:numPr>
          <w:ilvl w:val="0"/>
          <w:numId w:val="16"/>
        </w:numPr>
        <w:wordWrap/>
        <w:adjustRightInd/>
        <w:snapToGrid/>
        <w:spacing w:before="120" w:after="120" w:line="360" w:lineRule="auto"/>
        <w:ind w:left="420" w:leftChars="200" w:firstLine="0"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门诊医生工作站集成改造</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ascii="宋体" w:hAnsi="宋体" w:eastAsia="宋体" w:cs="宋体"/>
          <w:sz w:val="24"/>
          <w:szCs w:val="21"/>
          <w:lang w:val="en-US" w:eastAsia="zh-CN"/>
        </w:rPr>
        <w:t>支持</w:t>
      </w:r>
      <w:r>
        <w:rPr>
          <w:rFonts w:hint="eastAsia" w:eastAsia="宋体" w:cs="Times New Roman"/>
          <w:sz w:val="24"/>
          <w:szCs w:val="32"/>
          <w:lang w:val="en-US" w:eastAsia="zh-CN"/>
        </w:rPr>
        <w:t>门诊</w:t>
      </w:r>
      <w:r>
        <w:rPr>
          <w:rFonts w:hint="eastAsia" w:ascii="宋体" w:hAnsi="宋体" w:eastAsia="宋体" w:cs="宋体"/>
          <w:sz w:val="24"/>
          <w:szCs w:val="21"/>
          <w:lang w:val="en-US" w:eastAsia="zh-CN"/>
        </w:rPr>
        <w:t>医</w:t>
      </w:r>
      <w:r>
        <w:rPr>
          <w:rFonts w:hint="eastAsia" w:eastAsia="宋体" w:cs="Times New Roman"/>
          <w:sz w:val="24"/>
          <w:szCs w:val="32"/>
          <w:lang w:val="en-US" w:eastAsia="zh-CN"/>
        </w:rPr>
        <w:t>生站调用电子处方封装程序，实现处方上传、撤销等操作。</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支持电子处方原件上传功能，并支持获取医院签章，确保处方合法性和完整性。</w:t>
      </w:r>
    </w:p>
    <w:p>
      <w:pPr>
        <w:widowControl w:val="0"/>
        <w:numPr>
          <w:ilvl w:val="0"/>
          <w:numId w:val="16"/>
        </w:numPr>
        <w:wordWrap/>
        <w:adjustRightInd/>
        <w:snapToGrid/>
        <w:spacing w:before="120" w:after="120" w:line="360" w:lineRule="auto"/>
        <w:ind w:left="420" w:leftChars="200" w:firstLine="0"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接口对接</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支持电子处方上传预核验接口对接，在上传处方前进行预核验。</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支持电子处方医保电子签名接口对接，确保处方符合医保要求。</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支持电子处方上传接口对接，将电子处方上传至平台。</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支持电子处方撤销接口对接，实现已上传处方的撤销操作。</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支持电子处方信息查询接口对接，提供已上传处方的查询功能。</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支持电子处方审核结果反馈与查询接口对接，实时获取处方审核结果。</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支持电子处方取药结果反馈与查询接口对接，跟踪处方取药状态。</w:t>
      </w:r>
    </w:p>
    <w:p>
      <w:pPr>
        <w:widowControl w:val="0"/>
        <w:numPr>
          <w:ilvl w:val="0"/>
          <w:numId w:val="16"/>
        </w:numPr>
        <w:wordWrap/>
        <w:adjustRightInd/>
        <w:snapToGrid/>
        <w:spacing w:before="120" w:after="120" w:line="360" w:lineRule="auto"/>
        <w:ind w:left="420" w:leftChars="200" w:firstLine="0" w:firstLine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电子处方药品目录查询</w:t>
      </w:r>
    </w:p>
    <w:p>
      <w:pPr>
        <w:widowControl w:val="0"/>
        <w:numPr>
          <w:numId w:val="0"/>
        </w:numPr>
        <w:wordWrap/>
        <w:adjustRightInd/>
        <w:snapToGrid/>
        <w:spacing w:line="360" w:lineRule="auto"/>
        <w:ind w:firstLine="480" w:firstLineChars="200"/>
        <w:textAlignment w:val="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支持</w:t>
      </w:r>
      <w:r>
        <w:rPr>
          <w:rFonts w:hint="eastAsia" w:eastAsia="宋体" w:cs="Times New Roman"/>
          <w:sz w:val="24"/>
          <w:szCs w:val="32"/>
          <w:lang w:val="en-US" w:eastAsia="zh-CN"/>
        </w:rPr>
        <w:t>电子</w:t>
      </w:r>
      <w:r>
        <w:rPr>
          <w:rFonts w:hint="eastAsia" w:ascii="宋体" w:hAnsi="宋体" w:eastAsia="宋体" w:cs="宋体"/>
          <w:sz w:val="24"/>
          <w:szCs w:val="21"/>
          <w:lang w:val="en-US" w:eastAsia="zh-CN"/>
        </w:rPr>
        <w:t>处方药品目录查询功能，方便医生和患者查询药品信息，确保处方药品的准确性和合规性。</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院内就诊卡微信、支付宝充值余额退款改造</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支持财务处每日查询以33、35、58开头的非医保类型就诊卡，筛选出60天内通过微信、支付宝充值且仍有余额的卡，审核后发起原渠道退款，确保资金及时退回患者账户。</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支持HIS系统以当日为基准，自动筛选60天内充值、7天内无急诊记录且53天内无消费记录的就诊卡，形成筛选界面供指定人员确认，确认后批量退款并打印退款明细，提升退款效率。</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HIS系统实现自助退款功能，余额小于最后一笔预交金的患者可通过自助机退款，充值界面提示7天内无急诊记录且60天内无新就诊记录的卡内余额将原渠道退回，同时提醒代交款人留意资金动向，确保退款流程便捷高效。</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支持HIS系统新增自助退款报表查询功能，实现退款记录的可追溯性，便于财务人员和相关人员查询、核对退款信息，确保资金流动的透明性和合规性。</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门诊预交金、沉淀金线上申请退款改造</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支持医院微信小程序调用获取门诊患者不可能原路退款金额接口以及患者线上申请退款申请接口。</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default" w:eastAsia="宋体" w:cs="Times New Roman"/>
          <w:sz w:val="24"/>
          <w:szCs w:val="32"/>
          <w:lang w:val="en-US" w:eastAsia="zh-CN"/>
        </w:rPr>
        <w:t>支持新增 “线上申请退款审核” 菜单，供财务科对线上不可原路退金额退款申请单进行审核、拒绝操作。</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default" w:eastAsia="宋体" w:cs="Times New Roman"/>
          <w:sz w:val="24"/>
          <w:szCs w:val="32"/>
          <w:lang w:val="en-US" w:eastAsia="zh-CN"/>
        </w:rPr>
        <w:t>支持新增 “线上申请退款单打印” 菜单，以便收费处针对财务科已审核的退款申请单进行院内退款并打印预交金退款单。</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住院GCP患者改造</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支持新增菜单“GCP项目维护”，包含两个Tab页：第一个Tab页用于维护GCP项目代码、GCP项目名称、申办厂家、主要研究者及创建时间；第二个Tab页用于维护GCP项目对应的研究者信息，确保项目数据完整且可管理。</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新增菜单“GCP患者维护”，包含两个Tab页：第一个Tab页用于将GCP患者与GCP项目代码绑定；第二个Tab页支持增加受试状态的下拉选项框，选项包括筛选、入选、离院、随访、出组五种状态，并支持点选框标记是否为研究型病房患者，便于患者状态管理。</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支持在住院医生站界面新增一列，展示患者的受试状态，方便医生快速了解患者的GCP项目参与情况。</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新增报表统计功能，新增两张报表：第一张报表统计所有研究型病房项目患者信息，包括住院号、姓名及是否转科；第二张报表在原有转科患者核算报表（BY财务处报表A.32）基础上增加“是否为研究型病房项目”的标志列，便于财务处进行专项核算与分析。</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eastAsia"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通过钉钉推送住院患者给医生接口改造</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通过开发一套Web程序，实现院内患者信息的定时推送功能。</w:t>
      </w:r>
    </w:p>
    <w:p>
      <w:pPr>
        <w:widowControl w:val="0"/>
        <w:numPr>
          <w:numId w:val="0"/>
        </w:numPr>
        <w:wordWrap/>
        <w:adjustRightInd/>
        <w:snapToGrid/>
        <w:spacing w:line="360" w:lineRule="auto"/>
        <w:ind w:firstLine="480" w:firstLineChars="200"/>
        <w:textAlignment w:val="auto"/>
        <w:rPr>
          <w:rFonts w:hint="eastAsia" w:eastAsia="宋体" w:cs="Times New Roman"/>
          <w:sz w:val="24"/>
          <w:szCs w:val="32"/>
          <w:lang w:val="en-US" w:eastAsia="zh-CN"/>
        </w:rPr>
      </w:pPr>
      <w:r>
        <w:rPr>
          <w:rFonts w:hint="eastAsia" w:eastAsia="宋体" w:cs="Times New Roman"/>
          <w:sz w:val="24"/>
          <w:szCs w:val="32"/>
          <w:lang w:val="en-US" w:eastAsia="zh-CN"/>
        </w:rPr>
        <w:t>支持通过调用医院统一消息推送接口，将指定的消息内容推送到目标人员，确保重要信息能够及时、准确地传递到相关人员。</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default"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智慧服务改造</w:t>
      </w:r>
    </w:p>
    <w:p>
      <w:pPr>
        <w:keepNext/>
        <w:keepLines/>
        <w:widowControl w:val="0"/>
        <w:numPr>
          <w:ilvl w:val="0"/>
          <w:numId w:val="17"/>
        </w:numPr>
        <w:wordWrap/>
        <w:adjustRightInd/>
        <w:snapToGrid/>
        <w:spacing w:before="140" w:beforeAutospacing="0" w:after="140" w:afterAutospacing="0" w:line="360" w:lineRule="auto"/>
        <w:ind w:left="420" w:leftChars="200" w:firstLine="0" w:firstLineChars="0"/>
        <w:jc w:val="both"/>
        <w:textAlignment w:val="auto"/>
        <w:outlineLvl w:val="2"/>
        <w:rPr>
          <w:rFonts w:hint="default"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门诊医生站改造</w:t>
      </w:r>
    </w:p>
    <w:p>
      <w:pPr>
        <w:widowControl w:val="0"/>
        <w:wordWrap/>
        <w:adjustRightInd/>
        <w:snapToGrid w:val="0"/>
        <w:spacing w:line="360" w:lineRule="auto"/>
        <w:ind w:firstLine="480" w:firstLineChars="200"/>
        <w:jc w:val="both"/>
        <w:textAlignment w:val="auto"/>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通过门诊医生站改造，具体实现功能如下：</w:t>
      </w:r>
    </w:p>
    <w:p>
      <w:pPr>
        <w:widowControl w:val="0"/>
        <w:numPr>
          <w:numId w:val="0"/>
        </w:numPr>
        <w:wordWrap/>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门诊医生站改造增加“诊前查阅”功能，展示病人预问诊登记的信息。</w:t>
      </w:r>
    </w:p>
    <w:p>
      <w:pPr>
        <w:widowControl w:val="0"/>
        <w:numPr>
          <w:numId w:val="0"/>
        </w:numPr>
        <w:wordWrap/>
        <w:adjustRightInd/>
        <w:snapToGrid/>
        <w:spacing w:line="360" w:lineRule="auto"/>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门诊电子病历改造增加“诊前查阅导入”，支持病人预问诊登记的信息插入到病历对应节点内容。</w:t>
      </w:r>
    </w:p>
    <w:p>
      <w:pPr>
        <w:widowControl w:val="0"/>
        <w:numPr>
          <w:numId w:val="0"/>
        </w:numPr>
        <w:wordWrap/>
        <w:adjustRightInd/>
        <w:snapToGrid/>
        <w:spacing w:line="360" w:lineRule="auto"/>
        <w:ind w:leftChars="200"/>
        <w:textAlignment w:val="auto"/>
        <w:rPr>
          <w:rFonts w:hint="default" w:eastAsia="宋体" w:cs="Times New Roman"/>
          <w:sz w:val="24"/>
          <w:szCs w:val="32"/>
          <w:lang w:val="en-US" w:eastAsia="zh-CN"/>
        </w:rPr>
      </w:pPr>
      <w:r>
        <w:rPr>
          <w:rFonts w:hint="default" w:eastAsia="宋体" w:cs="Times New Roman"/>
          <w:sz w:val="24"/>
          <w:szCs w:val="32"/>
          <w:lang w:val="en-US" w:eastAsia="zh-CN"/>
        </w:rPr>
        <w:t>门诊医生站增加门诊手术预约申请</w:t>
      </w:r>
      <w:r>
        <w:rPr>
          <w:rFonts w:hint="eastAsia" w:eastAsia="宋体" w:cs="Times New Roman"/>
          <w:sz w:val="24"/>
          <w:szCs w:val="32"/>
          <w:lang w:val="en-US" w:eastAsia="zh-CN"/>
        </w:rPr>
        <w:t>功能，并与</w:t>
      </w:r>
      <w:r>
        <w:rPr>
          <w:rFonts w:hint="default" w:eastAsia="宋体" w:cs="Times New Roman"/>
          <w:sz w:val="24"/>
          <w:szCs w:val="32"/>
          <w:lang w:val="en-US" w:eastAsia="zh-CN"/>
        </w:rPr>
        <w:t>手麻系统</w:t>
      </w:r>
      <w:r>
        <w:rPr>
          <w:rFonts w:hint="eastAsia" w:eastAsia="宋体" w:cs="Times New Roman"/>
          <w:sz w:val="24"/>
          <w:szCs w:val="32"/>
          <w:lang w:val="en-US" w:eastAsia="zh-CN"/>
        </w:rPr>
        <w:t>对接。</w:t>
      </w:r>
    </w:p>
    <w:p>
      <w:pPr>
        <w:widowControl w:val="0"/>
        <w:numPr>
          <w:numId w:val="0"/>
        </w:numPr>
        <w:wordWrap/>
        <w:adjustRightInd/>
        <w:snapToGrid/>
        <w:spacing w:line="360" w:lineRule="auto"/>
        <w:ind w:leftChars="200"/>
        <w:textAlignment w:val="auto"/>
        <w:rPr>
          <w:rFonts w:hint="default" w:eastAsia="宋体" w:cs="Times New Roman"/>
          <w:sz w:val="24"/>
          <w:szCs w:val="32"/>
          <w:lang w:val="en-US" w:eastAsia="zh-CN"/>
        </w:rPr>
      </w:pPr>
      <w:r>
        <w:rPr>
          <w:rFonts w:hint="default" w:eastAsia="宋体" w:cs="Times New Roman"/>
          <w:sz w:val="24"/>
          <w:szCs w:val="32"/>
          <w:lang w:val="en-US" w:eastAsia="zh-CN"/>
        </w:rPr>
        <w:t>门诊医生站增加门诊手术查询</w:t>
      </w:r>
      <w:r>
        <w:rPr>
          <w:rFonts w:hint="eastAsia" w:eastAsia="宋体" w:cs="Times New Roman"/>
          <w:sz w:val="24"/>
          <w:szCs w:val="32"/>
          <w:lang w:val="en-US" w:eastAsia="zh-CN"/>
        </w:rPr>
        <w:t>功能。</w:t>
      </w:r>
    </w:p>
    <w:p>
      <w:pPr>
        <w:keepNext/>
        <w:keepLines/>
        <w:widowControl w:val="0"/>
        <w:numPr>
          <w:ilvl w:val="0"/>
          <w:numId w:val="17"/>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黑名单控制管理改造</w:t>
      </w:r>
    </w:p>
    <w:p>
      <w:pPr>
        <w:widowControl w:val="0"/>
        <w:numPr>
          <w:ilvl w:val="0"/>
          <w:numId w:val="18"/>
        </w:numPr>
        <w:wordWrap/>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增加黑名单管理</w:t>
      </w:r>
    </w:p>
    <w:p>
      <w:pPr>
        <w:widowControl w:val="0"/>
        <w:numPr>
          <w:numId w:val="0"/>
        </w:numPr>
        <w:wordWrap/>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支持按条件查询系统中所登记的黑名单人员信息</w:t>
      </w:r>
    </w:p>
    <w:p>
      <w:pPr>
        <w:widowControl w:val="0"/>
        <w:numPr>
          <w:numId w:val="0"/>
        </w:numPr>
        <w:wordWrap/>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支持手动添加黑名单人员信息包括患者姓名、身份证、卡号、加入黑名单的原因、加入黑名单类别，包括疑似倒号、伤医、连续爽约等类别管理</w:t>
      </w:r>
    </w:p>
    <w:p>
      <w:pPr>
        <w:widowControl w:val="0"/>
        <w:numPr>
          <w:numId w:val="0"/>
        </w:numPr>
        <w:wordWrap/>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相关设置功能，支持设置患者进入黑名单的爽约次数，黑名单患者不允许预约的天数等</w:t>
      </w:r>
    </w:p>
    <w:p>
      <w:pPr>
        <w:widowControl w:val="0"/>
        <w:numPr>
          <w:numId w:val="0"/>
        </w:numPr>
        <w:wordWrap/>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支持黑名单患者的解锁，手动对黑名单中的患者进行解锁</w:t>
      </w:r>
    </w:p>
    <w:p>
      <w:pPr>
        <w:widowControl w:val="0"/>
        <w:numPr>
          <w:ilvl w:val="0"/>
          <w:numId w:val="18"/>
        </w:numPr>
        <w:wordWrap/>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黑名单预约限制</w:t>
      </w:r>
    </w:p>
    <w:p>
      <w:pPr>
        <w:widowControl w:val="0"/>
        <w:numPr>
          <w:numId w:val="0"/>
        </w:numPr>
        <w:wordWrap/>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支持在患者通过任何渠道进行预约挂号时根据配置对黑名单患者进行预约限制，在规定的时间内不允许进行预约挂号</w:t>
      </w:r>
    </w:p>
    <w:p>
      <w:pPr>
        <w:keepNext/>
        <w:keepLines/>
        <w:widowControl w:val="0"/>
        <w:numPr>
          <w:ilvl w:val="0"/>
          <w:numId w:val="17"/>
        </w:numPr>
        <w:wordWrap/>
        <w:adjustRightInd/>
        <w:snapToGrid/>
        <w:spacing w:before="140" w:beforeAutospacing="0" w:after="140" w:afterAutospacing="0" w:line="360" w:lineRule="auto"/>
        <w:ind w:left="420" w:leftChars="200" w:firstLine="0" w:firstLineChars="0"/>
        <w:jc w:val="both"/>
        <w:textAlignment w:val="auto"/>
        <w:outlineLvl w:val="2"/>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短信服务平台对接改造</w:t>
      </w:r>
    </w:p>
    <w:p>
      <w:pPr>
        <w:widowControl w:val="0"/>
        <w:numPr>
          <w:numId w:val="0"/>
        </w:numPr>
        <w:wordWrap/>
        <w:adjustRightInd/>
        <w:snapToGrid/>
        <w:spacing w:line="360" w:lineRule="auto"/>
        <w:ind w:left="0" w:leftChars="0" w:firstLine="480" w:firstLineChars="200"/>
        <w:textAlignment w:val="auto"/>
        <w:rPr>
          <w:rFonts w:hint="default" w:eastAsia="宋体" w:cs="Times New Roman"/>
          <w:sz w:val="24"/>
          <w:szCs w:val="32"/>
          <w:lang w:val="en-US" w:eastAsia="zh-CN"/>
        </w:rPr>
      </w:pPr>
      <w:r>
        <w:rPr>
          <w:rFonts w:hint="eastAsia" w:ascii="Times New Roman" w:hAnsi="Times New Roman" w:eastAsia="宋体" w:cs="Times New Roman"/>
          <w:color w:val="000000"/>
          <w:sz w:val="24"/>
          <w:szCs w:val="24"/>
          <w:lang w:val="en-US" w:eastAsia="zh-CN"/>
        </w:rPr>
        <w:t>通过与短信</w:t>
      </w:r>
      <w:r>
        <w:rPr>
          <w:rFonts w:hint="eastAsia" w:ascii="宋体" w:hAnsi="宋体" w:eastAsia="宋体" w:cs="宋体"/>
          <w:color w:val="auto"/>
          <w:sz w:val="24"/>
          <w:szCs w:val="24"/>
          <w:lang w:val="en-US" w:eastAsia="zh-CN"/>
        </w:rPr>
        <w:t>服务</w:t>
      </w:r>
      <w:r>
        <w:rPr>
          <w:rFonts w:hint="eastAsia" w:ascii="Times New Roman" w:hAnsi="Times New Roman" w:eastAsia="宋体" w:cs="Times New Roman"/>
          <w:color w:val="000000"/>
          <w:sz w:val="24"/>
          <w:szCs w:val="24"/>
          <w:lang w:val="en-US" w:eastAsia="zh-CN"/>
        </w:rPr>
        <w:t>平台对接改造，支持</w:t>
      </w:r>
      <w:r>
        <w:rPr>
          <w:rFonts w:hint="default" w:eastAsia="宋体" w:cs="Times New Roman"/>
          <w:sz w:val="24"/>
          <w:szCs w:val="32"/>
          <w:lang w:val="en-US" w:eastAsia="zh-CN"/>
        </w:rPr>
        <w:t>医生开立手术通知单后，</w:t>
      </w:r>
      <w:r>
        <w:rPr>
          <w:rFonts w:hint="eastAsia" w:eastAsia="宋体" w:cs="Times New Roman"/>
          <w:sz w:val="24"/>
          <w:szCs w:val="32"/>
          <w:lang w:val="en-US" w:eastAsia="zh-CN"/>
        </w:rPr>
        <w:t>将消息推送给相关医护人员。</w:t>
      </w:r>
    </w:p>
    <w:p>
      <w:pPr>
        <w:keepNext/>
        <w:keepLines/>
        <w:widowControl w:val="0"/>
        <w:numPr>
          <w:ilvl w:val="0"/>
          <w:numId w:val="17"/>
        </w:numPr>
        <w:wordWrap/>
        <w:adjustRightInd/>
        <w:snapToGrid/>
        <w:spacing w:before="140" w:beforeAutospacing="0" w:after="140" w:afterAutospacing="0" w:line="360" w:lineRule="auto"/>
        <w:ind w:left="420" w:leftChars="200" w:firstLine="0" w:firstLineChars="0"/>
        <w:jc w:val="both"/>
        <w:textAlignment w:val="auto"/>
        <w:outlineLvl w:val="2"/>
        <w:rPr>
          <w:rFonts w:hint="default"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自助终端对接改造</w:t>
      </w:r>
    </w:p>
    <w:p>
      <w:pPr>
        <w:widowControl w:val="0"/>
        <w:numPr>
          <w:numId w:val="0"/>
        </w:numPr>
        <w:wordWrap/>
        <w:adjustRightInd/>
        <w:snapToGrid/>
        <w:spacing w:line="360" w:lineRule="auto"/>
        <w:ind w:left="0" w:leftChars="0" w:firstLine="480" w:firstLineChars="200"/>
        <w:textAlignment w:val="auto"/>
        <w:rPr>
          <w:rFonts w:hint="default" w:eastAsia="宋体" w:cs="Times New Roman"/>
          <w:sz w:val="24"/>
          <w:szCs w:val="32"/>
          <w:lang w:val="en-US" w:eastAsia="zh-CN"/>
        </w:rPr>
      </w:pPr>
      <w:r>
        <w:rPr>
          <w:rFonts w:hint="eastAsia" w:ascii="Times New Roman" w:hAnsi="Times New Roman" w:eastAsia="宋体" w:cs="Times New Roman"/>
          <w:color w:val="000000"/>
          <w:sz w:val="24"/>
          <w:szCs w:val="24"/>
          <w:lang w:val="en-US" w:eastAsia="zh-CN"/>
        </w:rPr>
        <w:t>通过与</w:t>
      </w:r>
      <w:r>
        <w:rPr>
          <w:rFonts w:hint="eastAsia" w:ascii="宋体" w:hAnsi="宋体" w:eastAsia="宋体" w:cs="宋体"/>
          <w:color w:val="auto"/>
          <w:sz w:val="24"/>
          <w:szCs w:val="24"/>
          <w:lang w:val="en-US" w:eastAsia="zh-CN"/>
        </w:rPr>
        <w:t>自助</w:t>
      </w:r>
      <w:r>
        <w:rPr>
          <w:rFonts w:hint="eastAsia" w:ascii="Times New Roman" w:hAnsi="Times New Roman" w:eastAsia="宋体" w:cs="Times New Roman"/>
          <w:color w:val="000000"/>
          <w:sz w:val="24"/>
          <w:szCs w:val="24"/>
          <w:lang w:val="en-US" w:eastAsia="zh-CN"/>
        </w:rPr>
        <w:t>终端对接改造</w:t>
      </w:r>
      <w:r>
        <w:rPr>
          <w:rFonts w:hint="eastAsia" w:ascii="宋体" w:hAnsi="宋体" w:eastAsia="宋体" w:cs="宋体"/>
          <w:sz w:val="24"/>
          <w:szCs w:val="24"/>
          <w:lang w:val="en-US" w:eastAsia="zh-CN"/>
        </w:rPr>
        <w:t>，支持患者</w:t>
      </w:r>
      <w:r>
        <w:rPr>
          <w:rFonts w:hint="default" w:ascii="宋体" w:hAnsi="宋体" w:eastAsia="宋体" w:cs="宋体"/>
          <w:sz w:val="24"/>
          <w:szCs w:val="24"/>
          <w:lang w:val="en-US" w:eastAsia="zh-CN"/>
        </w:rPr>
        <w:t>自助</w:t>
      </w:r>
      <w:r>
        <w:rPr>
          <w:rFonts w:hint="default" w:eastAsia="宋体" w:cs="Times New Roman"/>
          <w:sz w:val="24"/>
          <w:szCs w:val="32"/>
          <w:lang w:val="en-US" w:eastAsia="zh-CN"/>
        </w:rPr>
        <w:t>医嘱查阅功能</w:t>
      </w:r>
      <w:r>
        <w:rPr>
          <w:rFonts w:hint="eastAsia" w:eastAsia="宋体" w:cs="Times New Roman"/>
          <w:sz w:val="24"/>
          <w:szCs w:val="32"/>
          <w:lang w:val="en-US" w:eastAsia="zh-CN"/>
        </w:rPr>
        <w:t>。</w:t>
      </w:r>
    </w:p>
    <w:p>
      <w:pPr>
        <w:keepNext/>
        <w:keepLines/>
        <w:widowControl w:val="0"/>
        <w:numPr>
          <w:ilvl w:val="1"/>
          <w:numId w:val="3"/>
        </w:numPr>
        <w:wordWrap/>
        <w:adjustRightInd/>
        <w:snapToGrid/>
        <w:spacing w:beforeLines="50" w:beforeAutospacing="0" w:afterLines="50" w:afterAutospacing="0" w:line="360" w:lineRule="auto"/>
        <w:ind w:firstLine="482" w:firstLineChars="200"/>
        <w:jc w:val="both"/>
        <w:textAlignment w:val="auto"/>
        <w:outlineLvl w:val="1"/>
        <w:rPr>
          <w:rFonts w:hint="default" w:ascii="宋体" w:hAnsi="宋体" w:eastAsia="宋体" w:cs="宋体"/>
          <w:b/>
          <w:kern w:val="2"/>
          <w:sz w:val="24"/>
          <w:szCs w:val="21"/>
          <w:lang w:val="en-US" w:eastAsia="zh-CN" w:bidi="ar-SA"/>
        </w:rPr>
      </w:pPr>
      <w:r>
        <w:rPr>
          <w:rFonts w:hint="eastAsia" w:ascii="宋体" w:hAnsi="宋体" w:eastAsia="宋体" w:cs="宋体"/>
          <w:b/>
          <w:kern w:val="2"/>
          <w:sz w:val="24"/>
          <w:szCs w:val="21"/>
          <w:lang w:val="en-US" w:eastAsia="zh-CN" w:bidi="ar-SA"/>
        </w:rPr>
        <w:t>国家传染病平台接口改造</w:t>
      </w:r>
    </w:p>
    <w:p>
      <w:pPr>
        <w:pStyle w:val="4"/>
        <w:numPr>
          <w:ilvl w:val="1"/>
          <w:numId w:val="19"/>
        </w:numPr>
        <w:ind w:left="0" w:leftChars="0" w:firstLine="400" w:firstLineChars="0"/>
        <w:rPr>
          <w:rFonts w:hint="eastAsia" w:ascii="宋体" w:hAnsi="宋体" w:eastAsia="宋体" w:cs="宋体"/>
          <w:sz w:val="24"/>
          <w:szCs w:val="21"/>
        </w:rPr>
      </w:pPr>
      <w:r>
        <w:rPr>
          <w:rFonts w:hint="eastAsia" w:ascii="宋体" w:hAnsi="宋体" w:eastAsia="宋体" w:cs="宋体"/>
          <w:sz w:val="24"/>
          <w:szCs w:val="21"/>
        </w:rPr>
        <w:t>实时采集数据表</w:t>
      </w:r>
    </w:p>
    <w:p>
      <w:pPr>
        <w:keepNext/>
        <w:keepLines/>
        <w:widowControl w:val="0"/>
        <w:numPr>
          <w:ilvl w:val="0"/>
          <w:numId w:val="20"/>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数据统一封装上报</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将患者基本信息、诊疗活动信息、传染病报告卡信息、门（急）诊病历信息、门（急）诊留观记录、入院记录、住院首次病程记录、住院日常病程记录、出院记录、检查检验报告信息、检查检验报告项目、医嘱处方信息、医嘱处方条目、用户信息、科室信息等数据进行统一封装，上传至国家传染病平台。</w:t>
      </w:r>
    </w:p>
    <w:p>
      <w:pPr>
        <w:keepNext/>
        <w:keepLines/>
        <w:widowControl w:val="0"/>
        <w:numPr>
          <w:ilvl w:val="0"/>
          <w:numId w:val="20"/>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患者基本信息表emr_patient_info</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支持当患者在医院信息系统发生诊疗活动时，医院信息系统将患者基本信息按此表结构实时同步到前置软件，一名患者一次就诊，基本信息只需要同步一次。</w:t>
      </w:r>
    </w:p>
    <w:p>
      <w:pPr>
        <w:keepNext/>
        <w:keepLines/>
        <w:widowControl w:val="0"/>
        <w:numPr>
          <w:ilvl w:val="0"/>
          <w:numId w:val="20"/>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诊疗活动信息表emr_activity_info</w:t>
      </w:r>
    </w:p>
    <w:p>
      <w:pPr>
        <w:widowControl w:val="0"/>
        <w:wordWrap/>
        <w:adjustRightInd/>
        <w:snapToGrid/>
        <w:spacing w:line="360" w:lineRule="auto"/>
        <w:ind w:firstLine="480" w:firstLineChars="200"/>
        <w:textAlignment w:val="auto"/>
        <w:rPr>
          <w:rFonts w:hint="eastAsia" w:ascii="Calibri" w:eastAsia="宋体"/>
          <w:sz w:val="24"/>
          <w:szCs w:val="32"/>
          <w:lang w:val="en-US" w:eastAsia="zh-CN"/>
        </w:rPr>
      </w:pPr>
      <w:r>
        <w:rPr>
          <w:rFonts w:hint="eastAsia"/>
          <w:sz w:val="24"/>
          <w:szCs w:val="32"/>
          <w:lang w:val="en-US" w:eastAsia="zh-CN"/>
        </w:rPr>
        <w:t>支持</w:t>
      </w:r>
      <w:r>
        <w:rPr>
          <w:rFonts w:hint="eastAsia" w:ascii="Calibri" w:eastAsia="宋体"/>
          <w:sz w:val="24"/>
          <w:szCs w:val="32"/>
          <w:lang w:val="en-US" w:eastAsia="zh-CN"/>
        </w:rPr>
        <w:t>当临床医生在医院信息系统中保存诊断信息后，医院信息系统按此表的数据项实时组织数据，并将数据同步到此表中，前置软件监听此表的变化做出相应业务处理。</w:t>
      </w:r>
    </w:p>
    <w:p>
      <w:pPr>
        <w:keepNext/>
        <w:keepLines/>
        <w:widowControl w:val="0"/>
        <w:numPr>
          <w:ilvl w:val="0"/>
          <w:numId w:val="20"/>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传染病报告卡emr_inf_report</w:t>
      </w:r>
    </w:p>
    <w:p>
      <w:pPr>
        <w:widowControl w:val="0"/>
        <w:wordWrap/>
        <w:adjustRightInd/>
        <w:snapToGrid/>
        <w:spacing w:line="360" w:lineRule="auto"/>
        <w:ind w:firstLine="480" w:firstLineChars="200"/>
        <w:textAlignment w:val="auto"/>
        <w:rPr>
          <w:rFonts w:hint="eastAsia"/>
          <w:sz w:val="24"/>
          <w:szCs w:val="32"/>
        </w:rPr>
      </w:pPr>
      <w:r>
        <w:rPr>
          <w:rFonts w:hint="eastAsia"/>
          <w:sz w:val="24"/>
          <w:szCs w:val="32"/>
        </w:rPr>
        <w:t>院内已具备传染病报告卡生成和实时同步能力的医疗机构，可按此表结构同步传染病报告卡信息。</w:t>
      </w:r>
    </w:p>
    <w:p>
      <w:pPr>
        <w:pStyle w:val="4"/>
        <w:numPr>
          <w:ilvl w:val="1"/>
          <w:numId w:val="19"/>
        </w:numPr>
        <w:ind w:left="0" w:leftChars="0" w:firstLine="400" w:firstLineChars="0"/>
        <w:rPr>
          <w:rFonts w:hint="eastAsia" w:ascii="宋体" w:hAnsi="宋体" w:eastAsia="宋体" w:cs="宋体"/>
          <w:sz w:val="24"/>
          <w:szCs w:val="21"/>
        </w:rPr>
      </w:pPr>
      <w:r>
        <w:rPr>
          <w:rFonts w:hint="eastAsia" w:ascii="宋体" w:hAnsi="宋体" w:eastAsia="宋体" w:cs="宋体"/>
          <w:sz w:val="24"/>
          <w:szCs w:val="21"/>
        </w:rPr>
        <w:t>常规监测数据表</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门（急）诊病历emr_outpatient_record</w:t>
      </w:r>
    </w:p>
    <w:p>
      <w:pPr>
        <w:widowControl w:val="0"/>
        <w:wordWrap/>
        <w:adjustRightInd/>
        <w:snapToGrid/>
        <w:spacing w:line="360" w:lineRule="auto"/>
        <w:ind w:firstLine="480" w:firstLineChars="200"/>
        <w:textAlignment w:val="auto"/>
        <w:rPr>
          <w:rFonts w:hint="eastAsia"/>
          <w:sz w:val="24"/>
          <w:szCs w:val="32"/>
        </w:rPr>
      </w:pPr>
      <w:r>
        <w:rPr>
          <w:rFonts w:hint="eastAsia"/>
          <w:sz w:val="24"/>
          <w:szCs w:val="32"/>
          <w:lang w:val="en-US" w:eastAsia="zh-CN"/>
        </w:rPr>
        <w:t>支持</w:t>
      </w:r>
      <w:r>
        <w:rPr>
          <w:rFonts w:hint="eastAsia"/>
          <w:sz w:val="24"/>
          <w:szCs w:val="32"/>
        </w:rPr>
        <w:t>当临床医生在医院信息系统保存门诊、急诊诊疗信息后，医院信息系统</w:t>
      </w:r>
      <w:r>
        <w:rPr>
          <w:rFonts w:hint="eastAsia"/>
          <w:sz w:val="24"/>
          <w:szCs w:val="32"/>
          <w:lang w:val="en-US" w:eastAsia="zh-CN"/>
        </w:rPr>
        <w:t>可</w:t>
      </w:r>
      <w:r>
        <w:rPr>
          <w:rFonts w:hint="eastAsia"/>
          <w:sz w:val="24"/>
          <w:szCs w:val="32"/>
        </w:rPr>
        <w:t>将门诊、急诊信息按 T+0（当日）频度同步到前置软件的此表中。</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门（急）诊留观记录emr_outpatient_obs</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支持当临床医生在医院信息系统保存急诊留观信息后，医院信息系统可将急诊留观信息按 T+0（当日）频度同步到前置软件的此表中。</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入院记录emr_admission_info</w:t>
      </w:r>
    </w:p>
    <w:p>
      <w:pPr>
        <w:widowControl w:val="0"/>
        <w:wordWrap/>
        <w:adjustRightInd/>
        <w:snapToGrid/>
        <w:spacing w:line="360" w:lineRule="auto"/>
        <w:ind w:firstLine="480" w:firstLineChars="200"/>
        <w:textAlignment w:val="auto"/>
        <w:rPr>
          <w:rFonts w:hint="eastAsia"/>
          <w:sz w:val="24"/>
          <w:szCs w:val="32"/>
        </w:rPr>
      </w:pPr>
      <w:r>
        <w:rPr>
          <w:rFonts w:hint="eastAsia"/>
          <w:sz w:val="24"/>
          <w:szCs w:val="32"/>
          <w:lang w:val="en-US" w:eastAsia="zh-CN"/>
        </w:rPr>
        <w:t>支持</w:t>
      </w:r>
      <w:r>
        <w:rPr>
          <w:rFonts w:hint="eastAsia"/>
          <w:sz w:val="24"/>
          <w:szCs w:val="32"/>
        </w:rPr>
        <w:t>当病房医生在医院信息系统保存入院记录信息后，医院信息系统</w:t>
      </w:r>
      <w:r>
        <w:rPr>
          <w:rFonts w:hint="eastAsia"/>
          <w:sz w:val="24"/>
          <w:szCs w:val="32"/>
          <w:lang w:val="en-US" w:eastAsia="zh-CN"/>
        </w:rPr>
        <w:t>可</w:t>
      </w:r>
      <w:r>
        <w:rPr>
          <w:rFonts w:hint="eastAsia"/>
          <w:sz w:val="24"/>
          <w:szCs w:val="32"/>
        </w:rPr>
        <w:t>将入院信息按 T+0（当日）频度同步到前置软件的此表中。</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住院首次病程记录emr_first_course</w:t>
      </w:r>
    </w:p>
    <w:p>
      <w:pPr>
        <w:widowControl w:val="0"/>
        <w:wordWrap/>
        <w:adjustRightInd/>
        <w:snapToGrid/>
        <w:spacing w:line="360" w:lineRule="auto"/>
        <w:ind w:firstLine="480" w:firstLineChars="200"/>
        <w:textAlignment w:val="auto"/>
        <w:rPr>
          <w:rFonts w:hint="eastAsia"/>
          <w:sz w:val="24"/>
          <w:szCs w:val="32"/>
        </w:rPr>
      </w:pPr>
      <w:r>
        <w:rPr>
          <w:rFonts w:hint="eastAsia"/>
          <w:sz w:val="24"/>
          <w:szCs w:val="32"/>
          <w:lang w:val="en-US" w:eastAsia="zh-CN"/>
        </w:rPr>
        <w:t>支持</w:t>
      </w:r>
      <w:r>
        <w:rPr>
          <w:rFonts w:hint="eastAsia"/>
          <w:sz w:val="24"/>
          <w:szCs w:val="32"/>
        </w:rPr>
        <w:t>当病房医生在医院信息系统保存住院首次病程记录信息后，医院信息系统</w:t>
      </w:r>
      <w:r>
        <w:rPr>
          <w:rFonts w:hint="eastAsia"/>
          <w:sz w:val="24"/>
          <w:szCs w:val="32"/>
          <w:lang w:val="en-US" w:eastAsia="zh-CN"/>
        </w:rPr>
        <w:t>可</w:t>
      </w:r>
      <w:r>
        <w:rPr>
          <w:rFonts w:hint="eastAsia"/>
          <w:sz w:val="24"/>
          <w:szCs w:val="32"/>
        </w:rPr>
        <w:t>将信息按 T+0（当日）频度同步到前置软件的此表中。</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住院日常病程记录emr_daily_course</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支持当病房医生在医院信息系统保存住院日常病程记录信息后，医院信息系统可将信息按 T+0（当日）频度同步到前置软件的此表中。</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住院病案首页emr_admission_record</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支持当病房医生在医院信息系统保存住院病案首页信息后，医院信息系统可将信息按 T+1（次日）频度同步到前置软件的此表中。</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出院记录emr_discharge_info</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支持当病房医生在医院信息系统保存出院记录信息后，医院信息系统可将信息按 T+1（次日）频度同步到前置软件的此表中。</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检查报告emr_ex_clinical</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此表用于接收检查主表信息，支持医院信息系统可按此表及其子表“检查报告项目表”的结构组织数据，并将数据按 T+0（当日）频度同步到此表及其子表“检查报告项目表”中。</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检查报告项目emr_ex_clinical_item</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此表用于接收检查详细结果信息。支持医院信息系统按此表及其主表“检查报告表”的结构组织数据，并将数据按 T+0（当日）频度同步到此表及其主表“检查报告表”中。</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检验报告emr_ex_lab</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此表用于接收检验主表信息，医院信息系统按此表及其子表 “检验报告项目表”的结构组织数据，并将数据按 T+0（当日）频度同步到此表及其子表“检验报告项目表”中。</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检验报告项目emr_ex_lab_item</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此表用于接收检验详细结果信息。支持医院信息系统按此表及其主表“检验报告表”的结构组织数据，并将数据按 T+0（当日）频度同步到此表及其主表“检验报告表”中。传输检验项目前，需由前置软件管理员登录前置软件的编码对照模块，进行检验项目编码映射。</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医嘱处方信息emr_order</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支持当临床医生在医院信息系统保存医嘱信息后，医院信息系统可将处方信息按 T+0（当日）频度同步到前置软件的此表中。</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医嘱处方条目emr_order_item</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支持当临床医生在医院信息系统保存医嘱信息后，医院信息系统可将处方详细信息按 T+0（当日）频度同步到前置软件的此表中。本项目只同步抗病毒药物，抗菌药物、退烧药、止咳药、艾滋病药物、结核病药物、血吸虫病药物对应的医嘱处方信息。</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死亡信息emr_death_info</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支持当患者死亡时，医院信息系统可按此表结构组织患者死亡信息，并按 T+1（次日）的频度同步到此表中。</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医院信息系统用户信息base_user</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医院信息系统用户信息表需覆盖所有参与诊疗活动的用户。支持当医生具有多个院区、多个科室的权限时，须传输多条，每条数据的用户ID可以相同，以“用户</w:t>
      </w:r>
      <w:r>
        <w:rPr>
          <w:rFonts w:hint="default"/>
          <w:sz w:val="24"/>
          <w:szCs w:val="32"/>
          <w:lang w:val="en-US" w:eastAsia="zh-CN"/>
        </w:rPr>
        <w:t>ID+</w:t>
      </w:r>
      <w:r>
        <w:rPr>
          <w:rFonts w:hint="eastAsia"/>
          <w:sz w:val="24"/>
          <w:szCs w:val="32"/>
          <w:lang w:val="en-US" w:eastAsia="zh-CN"/>
        </w:rPr>
        <w:t>所属机构</w:t>
      </w:r>
      <w:r>
        <w:rPr>
          <w:rFonts w:hint="default"/>
          <w:sz w:val="24"/>
          <w:szCs w:val="32"/>
          <w:lang w:val="en-US" w:eastAsia="zh-CN"/>
        </w:rPr>
        <w:t>+</w:t>
      </w:r>
      <w:r>
        <w:rPr>
          <w:rFonts w:hint="eastAsia"/>
          <w:sz w:val="24"/>
          <w:szCs w:val="32"/>
          <w:lang w:val="en-US" w:eastAsia="zh-CN"/>
        </w:rPr>
        <w:t>所属科室”进行区分。</w:t>
      </w:r>
    </w:p>
    <w:p>
      <w:pPr>
        <w:keepNext/>
        <w:keepLines/>
        <w:widowControl w:val="0"/>
        <w:numPr>
          <w:ilvl w:val="0"/>
          <w:numId w:val="21"/>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医院信息系统科室信息 base_dept</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医院信息系统科室信息需包含院内全部科室。科室信息不允许删除。</w:t>
      </w:r>
    </w:p>
    <w:p>
      <w:pPr>
        <w:pStyle w:val="4"/>
        <w:numPr>
          <w:ilvl w:val="1"/>
          <w:numId w:val="19"/>
        </w:numPr>
        <w:ind w:left="0" w:leftChars="0" w:firstLine="400" w:firstLineChars="0"/>
        <w:rPr>
          <w:rFonts w:hint="eastAsia" w:ascii="宋体" w:hAnsi="宋体" w:eastAsia="宋体" w:cs="宋体"/>
          <w:sz w:val="24"/>
          <w:szCs w:val="21"/>
        </w:rPr>
      </w:pPr>
      <w:r>
        <w:rPr>
          <w:rFonts w:hint="eastAsia" w:ascii="宋体" w:hAnsi="宋体" w:eastAsia="宋体" w:cs="宋体"/>
          <w:sz w:val="24"/>
          <w:szCs w:val="21"/>
        </w:rPr>
        <w:t>单点登录API接口</w:t>
      </w:r>
    </w:p>
    <w:p>
      <w:pPr>
        <w:keepNext/>
        <w:keepLines/>
        <w:widowControl w:val="0"/>
        <w:numPr>
          <w:ilvl w:val="0"/>
          <w:numId w:val="22"/>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获取私钥 API接口</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支持通过医疗机构的授权码 license，获取APISecret Key 私钥，在调用单点登录时携带该Key值，实现单点登录。</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支持接口通过医院信息系统的B端（B/S 系统）或C端（C/S 系统），调用医生电脑的前置软件客户端的API接口。</w:t>
      </w:r>
    </w:p>
    <w:p>
      <w:pPr>
        <w:keepNext/>
        <w:keepLines/>
        <w:widowControl w:val="0"/>
        <w:numPr>
          <w:ilvl w:val="0"/>
          <w:numId w:val="22"/>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单点登录API接口</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根据获取私钥API接口获得的 secretKey，加上用户 id，实现单点登录。集成单点登录API接口的前提是，医疗机构已实现全院用户信息表 base_user数据同步。</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接口通过医院信息系统的B端（B/S 系统）或C端（C/S 系统），调用医生电脑的前置软件客户端的API接口。</w:t>
      </w:r>
    </w:p>
    <w:p>
      <w:pPr>
        <w:pStyle w:val="4"/>
        <w:numPr>
          <w:ilvl w:val="1"/>
          <w:numId w:val="19"/>
        </w:numPr>
        <w:ind w:left="0" w:leftChars="0" w:firstLine="400" w:firstLineChars="0"/>
        <w:rPr>
          <w:rFonts w:hint="eastAsia" w:ascii="宋体" w:hAnsi="宋体" w:eastAsia="宋体" w:cs="宋体"/>
          <w:sz w:val="24"/>
          <w:szCs w:val="21"/>
        </w:rPr>
      </w:pPr>
      <w:r>
        <w:rPr>
          <w:rFonts w:hint="eastAsia" w:ascii="宋体" w:hAnsi="宋体" w:eastAsia="宋体" w:cs="宋体"/>
          <w:sz w:val="24"/>
          <w:szCs w:val="21"/>
        </w:rPr>
        <w:t>消息查阅API接口</w:t>
      </w:r>
    </w:p>
    <w:p>
      <w:pPr>
        <w:keepNext/>
        <w:keepLines/>
        <w:widowControl w:val="0"/>
        <w:numPr>
          <w:ilvl w:val="0"/>
          <w:numId w:val="23"/>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获取私钥API接口</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通过医疗机构的授权码 license，获取 API Secret Key 私钥，在调用消息查阅接口时携带私钥，实现安全认证。私钥有效期为 7 天。</w:t>
      </w:r>
    </w:p>
    <w:p>
      <w:pPr>
        <w:widowControl w:val="0"/>
        <w:wordWrap/>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和单点登录接口有区别，本接口通过医院信息系统的Server端，调用前置软件Server端的 API 接口。调用时建议单线程调用。</w:t>
      </w:r>
    </w:p>
    <w:p>
      <w:pPr>
        <w:keepNext/>
        <w:keepLines/>
        <w:widowControl w:val="0"/>
        <w:numPr>
          <w:ilvl w:val="0"/>
          <w:numId w:val="23"/>
        </w:numPr>
        <w:wordWrap/>
        <w:adjustRightInd/>
        <w:snapToGrid/>
        <w:spacing w:before="140" w:beforeAutospacing="0" w:after="140" w:afterAutospacing="0" w:line="360" w:lineRule="auto"/>
        <w:ind w:left="420" w:leftChars="200" w:firstLine="0" w:firstLineChars="0"/>
        <w:jc w:val="both"/>
        <w:textAlignment w:val="auto"/>
        <w:outlineLvl w:val="9"/>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消息查询API接口</w:t>
      </w:r>
    </w:p>
    <w:p>
      <w:pPr>
        <w:widowControl w:val="0"/>
        <w:wordWrap/>
        <w:adjustRightInd/>
        <w:snapToGrid/>
        <w:spacing w:line="360" w:lineRule="auto"/>
        <w:ind w:firstLine="480" w:firstLineChars="200"/>
        <w:textAlignment w:val="auto"/>
        <w:rPr>
          <w:rFonts w:hint="eastAsia" w:eastAsia="宋体"/>
          <w:sz w:val="24"/>
          <w:szCs w:val="32"/>
          <w:lang w:val="en-US" w:eastAsia="zh-CN"/>
        </w:rPr>
      </w:pPr>
      <w:r>
        <w:rPr>
          <w:rFonts w:hint="eastAsia" w:eastAsia="宋体"/>
          <w:sz w:val="24"/>
          <w:szCs w:val="32"/>
          <w:lang w:val="en-US" w:eastAsia="zh-CN"/>
        </w:rPr>
        <w:t>医疗机构携带</w:t>
      </w:r>
      <w:r>
        <w:rPr>
          <w:rFonts w:hint="default" w:eastAsia="宋体"/>
          <w:sz w:val="24"/>
          <w:szCs w:val="32"/>
          <w:lang w:val="en-US" w:eastAsia="zh-CN"/>
        </w:rPr>
        <w:t>API Secret Key</w:t>
      </w:r>
      <w:r>
        <w:rPr>
          <w:rFonts w:hint="eastAsia" w:eastAsia="宋体"/>
          <w:sz w:val="24"/>
          <w:szCs w:val="32"/>
          <w:lang w:val="en-US" w:eastAsia="zh-CN"/>
        </w:rPr>
        <w:t xml:space="preserve">私钥和查询条件，调阅前置软件产生的消息提醒。 </w:t>
      </w:r>
    </w:p>
    <w:p>
      <w:pPr>
        <w:widowControl w:val="0"/>
        <w:wordWrap/>
        <w:adjustRightInd/>
        <w:snapToGrid/>
        <w:spacing w:line="360" w:lineRule="auto"/>
        <w:ind w:firstLine="480" w:firstLineChars="200"/>
        <w:textAlignment w:val="auto"/>
        <w:rPr>
          <w:rFonts w:hint="default" w:eastAsia="宋体"/>
          <w:sz w:val="24"/>
          <w:szCs w:val="32"/>
          <w:lang w:val="en-US" w:eastAsia="zh-CN"/>
        </w:rPr>
      </w:pPr>
      <w:r>
        <w:rPr>
          <w:rFonts w:hint="eastAsia" w:eastAsia="宋体"/>
          <w:sz w:val="24"/>
          <w:szCs w:val="32"/>
          <w:lang w:val="en-US" w:eastAsia="zh-CN"/>
        </w:rPr>
        <w:t>和单点登录接口有区别，本接口通过医院信息系统的</w:t>
      </w:r>
      <w:r>
        <w:rPr>
          <w:rFonts w:hint="default" w:eastAsia="宋体"/>
          <w:sz w:val="24"/>
          <w:szCs w:val="32"/>
          <w:lang w:val="en-US" w:eastAsia="zh-CN"/>
        </w:rPr>
        <w:t>Server</w:t>
      </w:r>
      <w:r>
        <w:rPr>
          <w:rFonts w:hint="eastAsia" w:eastAsia="宋体"/>
          <w:sz w:val="24"/>
          <w:szCs w:val="32"/>
          <w:lang w:val="en-US" w:eastAsia="zh-CN"/>
        </w:rPr>
        <w:t>端，调用前置软件</w:t>
      </w:r>
      <w:r>
        <w:rPr>
          <w:rFonts w:hint="default" w:eastAsia="宋体"/>
          <w:sz w:val="24"/>
          <w:szCs w:val="32"/>
          <w:lang w:val="en-US" w:eastAsia="zh-CN"/>
        </w:rPr>
        <w:t>Server</w:t>
      </w:r>
      <w:r>
        <w:rPr>
          <w:rFonts w:hint="eastAsia" w:eastAsia="宋体"/>
          <w:sz w:val="24"/>
          <w:szCs w:val="32"/>
          <w:lang w:val="en-US" w:eastAsia="zh-CN"/>
        </w:rPr>
        <w:t>端的</w:t>
      </w:r>
      <w:r>
        <w:rPr>
          <w:rFonts w:hint="default" w:eastAsia="宋体"/>
          <w:sz w:val="24"/>
          <w:szCs w:val="32"/>
          <w:lang w:val="en-US" w:eastAsia="zh-CN"/>
        </w:rPr>
        <w:t>API</w:t>
      </w:r>
      <w:r>
        <w:rPr>
          <w:rFonts w:hint="eastAsia" w:eastAsia="宋体"/>
          <w:sz w:val="24"/>
          <w:szCs w:val="32"/>
          <w:lang w:val="en-US" w:eastAsia="zh-CN"/>
        </w:rPr>
        <w:t>接口。调用时建议单线程调用，多线程调用时，可能会有消息顺序错乱的风险。</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quot;times new roman&quot;, serif">
    <w:altName w:val="Cambria"/>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96064069">
    <w:nsid w:val="94C6EA45"/>
    <w:multiLevelType w:val="singleLevel"/>
    <w:tmpl w:val="94C6EA45"/>
    <w:lvl w:ilvl="0" w:tentative="1">
      <w:start w:val="1"/>
      <w:numFmt w:val="decimal"/>
      <w:lvlText w:val="(%1)"/>
      <w:lvlJc w:val="left"/>
      <w:pPr>
        <w:ind w:left="425" w:hanging="425"/>
      </w:pPr>
      <w:rPr>
        <w:rFonts w:hint="default" w:ascii="宋体" w:hAnsi="宋体" w:eastAsia="宋体" w:cs="宋体"/>
      </w:rPr>
    </w:lvl>
  </w:abstractNum>
  <w:abstractNum w:abstractNumId="2530551547">
    <w:nsid w:val="96D526FB"/>
    <w:multiLevelType w:val="multilevel"/>
    <w:tmpl w:val="96D526FB"/>
    <w:lvl w:ilvl="0" w:tentative="1">
      <w:start w:val="1"/>
      <w:numFmt w:val="chineseCounting"/>
      <w:suff w:val="nothing"/>
      <w:lvlText w:val="%1、"/>
      <w:lvlJc w:val="left"/>
      <w:pPr>
        <w:ind w:left="0" w:firstLine="400"/>
      </w:pPr>
      <w:rPr>
        <w:rFonts w:hint="eastAsia"/>
      </w:rPr>
    </w:lvl>
    <w:lvl w:ilvl="1" w:tentative="1">
      <w:start w:val="1"/>
      <w:numFmt w:val="decimal"/>
      <w:suff w:val="nothing"/>
      <w:lvlText w:val="%2．"/>
      <w:lvlJc w:val="left"/>
      <w:pPr>
        <w:ind w:left="0" w:firstLine="400"/>
      </w:pPr>
      <w:rPr>
        <w:rFonts w:hint="eastAsia"/>
      </w:rPr>
    </w:lvl>
    <w:lvl w:ilvl="2" w:tentative="1">
      <w:start w:val="1"/>
      <w:numFmt w:val="decimal"/>
      <w:suff w:val="nothing"/>
      <w:lvlText w:val="（%3）"/>
      <w:lvlJc w:val="left"/>
      <w:pPr>
        <w:ind w:left="0" w:firstLine="402"/>
      </w:pPr>
      <w:rPr>
        <w:rFonts w:hint="eastAsia"/>
      </w:rPr>
    </w:lvl>
    <w:lvl w:ilvl="3" w:tentative="1">
      <w:start w:val="1"/>
      <w:numFmt w:val="decimalEnclosedCircleChinese"/>
      <w:suff w:val="nothing"/>
      <w:lvlText w:val="%4 "/>
      <w:lvlJc w:val="left"/>
      <w:pPr>
        <w:ind w:left="0" w:firstLine="402"/>
      </w:pPr>
      <w:rPr>
        <w:rFonts w:hint="eastAsia"/>
      </w:rPr>
    </w:lvl>
    <w:lvl w:ilvl="4" w:tentative="1">
      <w:start w:val="1"/>
      <w:numFmt w:val="decimal"/>
      <w:suff w:val="nothing"/>
      <w:lvlText w:val="%5）"/>
      <w:lvlJc w:val="left"/>
      <w:pPr>
        <w:ind w:left="0" w:firstLine="402"/>
      </w:pPr>
      <w:rPr>
        <w:rFonts w:hint="eastAsia"/>
      </w:rPr>
    </w:lvl>
    <w:lvl w:ilvl="5" w:tentative="1">
      <w:start w:val="1"/>
      <w:numFmt w:val="lowerLetter"/>
      <w:suff w:val="nothing"/>
      <w:lvlText w:val="%6．"/>
      <w:lvlJc w:val="left"/>
      <w:pPr>
        <w:ind w:left="0" w:firstLine="402"/>
      </w:pPr>
      <w:rPr>
        <w:rFonts w:hint="eastAsia"/>
      </w:rPr>
    </w:lvl>
    <w:lvl w:ilvl="6" w:tentative="1">
      <w:start w:val="1"/>
      <w:numFmt w:val="lowerLetter"/>
      <w:suff w:val="nothing"/>
      <w:lvlText w:val="%7）"/>
      <w:lvlJc w:val="left"/>
      <w:pPr>
        <w:ind w:left="0" w:firstLine="402"/>
      </w:pPr>
      <w:rPr>
        <w:rFonts w:hint="eastAsia"/>
      </w:rPr>
    </w:lvl>
    <w:lvl w:ilvl="7" w:tentative="1">
      <w:start w:val="1"/>
      <w:numFmt w:val="lowerRoman"/>
      <w:suff w:val="nothing"/>
      <w:lvlText w:val="%8. "/>
      <w:lvlJc w:val="left"/>
      <w:pPr>
        <w:ind w:left="0" w:firstLine="402"/>
      </w:pPr>
      <w:rPr>
        <w:rFonts w:hint="eastAsia"/>
      </w:rPr>
    </w:lvl>
    <w:lvl w:ilvl="8" w:tentative="1">
      <w:start w:val="1"/>
      <w:numFmt w:val="lowerRoman"/>
      <w:suff w:val="nothing"/>
      <w:lvlText w:val="%9）"/>
      <w:lvlJc w:val="left"/>
      <w:pPr>
        <w:ind w:left="0" w:firstLine="402"/>
      </w:pPr>
      <w:rPr>
        <w:rFonts w:hint="eastAsia"/>
      </w:rPr>
    </w:lvl>
  </w:abstractNum>
  <w:abstractNum w:abstractNumId="2616949150">
    <w:nsid w:val="9BFB799E"/>
    <w:multiLevelType w:val="singleLevel"/>
    <w:tmpl w:val="9BFB799E"/>
    <w:lvl w:ilvl="0" w:tentative="1">
      <w:start w:val="1"/>
      <w:numFmt w:val="decimal"/>
      <w:lvlText w:val="(%1)"/>
      <w:lvlJc w:val="left"/>
      <w:pPr>
        <w:ind w:left="425" w:hanging="425"/>
      </w:pPr>
      <w:rPr>
        <w:rFonts w:hint="default" w:ascii="宋体" w:hAnsi="宋体" w:eastAsia="宋体" w:cs="宋体"/>
      </w:rPr>
    </w:lvl>
  </w:abstractNum>
  <w:abstractNum w:abstractNumId="2992482329">
    <w:nsid w:val="B25DA819"/>
    <w:multiLevelType w:val="singleLevel"/>
    <w:tmpl w:val="B25DA819"/>
    <w:lvl w:ilvl="0" w:tentative="1">
      <w:start w:val="1"/>
      <w:numFmt w:val="decimal"/>
      <w:lvlText w:val="(%1)"/>
      <w:lvlJc w:val="left"/>
      <w:pPr>
        <w:ind w:left="425" w:hanging="425"/>
      </w:pPr>
      <w:rPr>
        <w:rFonts w:hint="default" w:ascii="宋体" w:hAnsi="宋体" w:eastAsia="宋体" w:cs="宋体"/>
      </w:rPr>
    </w:lvl>
  </w:abstractNum>
  <w:abstractNum w:abstractNumId="3514019107">
    <w:nsid w:val="D173AD23"/>
    <w:multiLevelType w:val="singleLevel"/>
    <w:tmpl w:val="D173AD23"/>
    <w:lvl w:ilvl="0" w:tentative="1">
      <w:start w:val="1"/>
      <w:numFmt w:val="decimal"/>
      <w:lvlText w:val="%1)"/>
      <w:lvlJc w:val="left"/>
      <w:pPr>
        <w:ind w:left="425" w:hanging="425"/>
      </w:pPr>
      <w:rPr>
        <w:rFonts w:hint="default"/>
      </w:rPr>
    </w:lvl>
  </w:abstractNum>
  <w:abstractNum w:abstractNumId="3598490881">
    <w:nsid w:val="D67C9D01"/>
    <w:multiLevelType w:val="singleLevel"/>
    <w:tmpl w:val="D67C9D01"/>
    <w:lvl w:ilvl="0" w:tentative="1">
      <w:start w:val="1"/>
      <w:numFmt w:val="decimal"/>
      <w:lvlText w:val="(%1)"/>
      <w:lvlJc w:val="left"/>
      <w:pPr>
        <w:ind w:left="425" w:hanging="425"/>
      </w:pPr>
      <w:rPr>
        <w:rFonts w:hint="default" w:ascii="宋体" w:hAnsi="宋体" w:eastAsia="宋体" w:cs="宋体"/>
      </w:rPr>
    </w:lvl>
  </w:abstractNum>
  <w:abstractNum w:abstractNumId="3708865496">
    <w:nsid w:val="DD10CBD8"/>
    <w:multiLevelType w:val="singleLevel"/>
    <w:tmpl w:val="DD10CBD8"/>
    <w:lvl w:ilvl="0" w:tentative="1">
      <w:start w:val="1"/>
      <w:numFmt w:val="decimal"/>
      <w:lvlText w:val="(%1)"/>
      <w:lvlJc w:val="left"/>
      <w:pPr>
        <w:ind w:left="425" w:hanging="425"/>
      </w:pPr>
      <w:rPr>
        <w:rFonts w:hint="default" w:ascii="宋体" w:hAnsi="宋体" w:eastAsia="宋体" w:cs="宋体"/>
      </w:rPr>
    </w:lvl>
  </w:abstractNum>
  <w:abstractNum w:abstractNumId="3890658789">
    <w:nsid w:val="E7E6BDE5"/>
    <w:multiLevelType w:val="multilevel"/>
    <w:tmpl w:val="E7E6BDE5"/>
    <w:lvl w:ilvl="0" w:tentative="1">
      <w:start w:val="1"/>
      <w:numFmt w:val="chineseCounting"/>
      <w:suff w:val="nothing"/>
      <w:lvlText w:val="%1、"/>
      <w:lvlJc w:val="left"/>
      <w:pPr>
        <w:ind w:left="0" w:firstLine="0"/>
      </w:pPr>
      <w:rPr>
        <w:rFonts w:hint="eastAsia"/>
      </w:rPr>
    </w:lvl>
    <w:lvl w:ilvl="1" w:tentative="1">
      <w:start w:val="1"/>
      <w:numFmt w:val="chineseCounting"/>
      <w:suff w:val="nothing"/>
      <w:lvlText w:val="（%2）"/>
      <w:lvlJc w:val="left"/>
      <w:pPr>
        <w:ind w:left="0" w:firstLine="0"/>
      </w:pPr>
      <w:rPr>
        <w:rFonts w:hint="eastAsia"/>
      </w:rPr>
    </w:lvl>
    <w:lvl w:ilvl="2" w:tentative="1">
      <w:start w:val="1"/>
      <w:numFmt w:val="decimal"/>
      <w:suff w:val="nothing"/>
      <w:lvlText w:val="%3．"/>
      <w:lvlJc w:val="left"/>
      <w:pPr>
        <w:ind w:left="0" w:firstLine="400"/>
      </w:pPr>
      <w:rPr>
        <w:rFonts w:hint="eastAsia"/>
      </w:rPr>
    </w:lvl>
    <w:lvl w:ilvl="3" w:tentative="1">
      <w:start w:val="1"/>
      <w:numFmt w:val="decimal"/>
      <w:suff w:val="nothing"/>
      <w:lvlText w:val="（%4）"/>
      <w:lvlJc w:val="left"/>
      <w:pPr>
        <w:ind w:left="0" w:firstLine="402"/>
      </w:pPr>
      <w:rPr>
        <w:rFonts w:hint="eastAsia"/>
      </w:rPr>
    </w:lvl>
    <w:lvl w:ilvl="4" w:tentative="1">
      <w:start w:val="1"/>
      <w:numFmt w:val="decimalEnclosedCircleChinese"/>
      <w:suff w:val="nothing"/>
      <w:lvlText w:val="%5"/>
      <w:lvlJc w:val="left"/>
      <w:pPr>
        <w:ind w:left="0" w:firstLine="402"/>
      </w:pPr>
      <w:rPr>
        <w:rFonts w:hint="eastAsia"/>
      </w:rPr>
    </w:lvl>
    <w:lvl w:ilvl="5" w:tentative="1">
      <w:start w:val="1"/>
      <w:numFmt w:val="decimal"/>
      <w:suff w:val="nothing"/>
      <w:lvlText w:val="%6）"/>
      <w:lvlJc w:val="left"/>
      <w:pPr>
        <w:ind w:left="0" w:firstLine="402"/>
      </w:pPr>
      <w:rPr>
        <w:rFonts w:hint="eastAsia"/>
      </w:rPr>
    </w:lvl>
    <w:lvl w:ilvl="6" w:tentative="1">
      <w:start w:val="1"/>
      <w:numFmt w:val="lowerLetter"/>
      <w:suff w:val="nothing"/>
      <w:lvlText w:val="%7．"/>
      <w:lvlJc w:val="left"/>
      <w:pPr>
        <w:ind w:left="0" w:firstLine="402"/>
      </w:pPr>
      <w:rPr>
        <w:rFonts w:hint="eastAsia"/>
      </w:rPr>
    </w:lvl>
    <w:lvl w:ilvl="7" w:tentative="1">
      <w:start w:val="1"/>
      <w:numFmt w:val="lowerLetter"/>
      <w:suff w:val="nothing"/>
      <w:lvlText w:val="%8）"/>
      <w:lvlJc w:val="left"/>
      <w:pPr>
        <w:ind w:left="0" w:firstLine="402"/>
      </w:pPr>
      <w:rPr>
        <w:rFonts w:hint="eastAsia"/>
      </w:rPr>
    </w:lvl>
    <w:lvl w:ilvl="8" w:tentative="1">
      <w:start w:val="1"/>
      <w:numFmt w:val="lowerRoman"/>
      <w:suff w:val="nothing"/>
      <w:lvlText w:val="%9 "/>
      <w:lvlJc w:val="left"/>
      <w:pPr>
        <w:ind w:left="0" w:firstLine="402"/>
      </w:pPr>
      <w:rPr>
        <w:rFonts w:hint="eastAsia"/>
      </w:rPr>
    </w:lvl>
  </w:abstractNum>
  <w:abstractNum w:abstractNumId="4008439783">
    <w:nsid w:val="EEEBEFE7"/>
    <w:multiLevelType w:val="singleLevel"/>
    <w:tmpl w:val="EEEBEFE7"/>
    <w:lvl w:ilvl="0" w:tentative="1">
      <w:start w:val="1"/>
      <w:numFmt w:val="decimal"/>
      <w:suff w:val="nothing"/>
      <w:lvlText w:val="%1．"/>
      <w:lvlJc w:val="left"/>
      <w:pPr>
        <w:ind w:left="0" w:firstLine="400"/>
      </w:pPr>
      <w:rPr>
        <w:rFonts w:hint="default"/>
      </w:rPr>
    </w:lvl>
  </w:abstractNum>
  <w:abstractNum w:abstractNumId="179651622">
    <w:nsid w:val="0AB54426"/>
    <w:multiLevelType w:val="singleLevel"/>
    <w:tmpl w:val="0AB54426"/>
    <w:lvl w:ilvl="0" w:tentative="1">
      <w:start w:val="1"/>
      <w:numFmt w:val="decimal"/>
      <w:lvlText w:val="(%1)"/>
      <w:lvlJc w:val="left"/>
      <w:pPr>
        <w:ind w:left="425" w:hanging="425"/>
      </w:pPr>
      <w:rPr>
        <w:rFonts w:hint="default" w:ascii="宋体" w:hAnsi="宋体" w:eastAsia="宋体" w:cs="宋体"/>
      </w:rPr>
    </w:lvl>
  </w:abstractNum>
  <w:abstractNum w:abstractNumId="200179380">
    <w:nsid w:val="0BEE7EB4"/>
    <w:multiLevelType w:val="singleLevel"/>
    <w:tmpl w:val="0BEE7EB4"/>
    <w:lvl w:ilvl="0" w:tentative="1">
      <w:start w:val="1"/>
      <w:numFmt w:val="decimal"/>
      <w:lvlText w:val="%1)"/>
      <w:lvlJc w:val="left"/>
      <w:pPr>
        <w:ind w:left="425" w:hanging="425"/>
      </w:pPr>
      <w:rPr>
        <w:rFonts w:hint="default"/>
      </w:rPr>
    </w:lvl>
  </w:abstractNum>
  <w:abstractNum w:abstractNumId="288773190">
    <w:nsid w:val="11365446"/>
    <w:multiLevelType w:val="singleLevel"/>
    <w:tmpl w:val="11365446"/>
    <w:lvl w:ilvl="0" w:tentative="1">
      <w:start w:val="1"/>
      <w:numFmt w:val="decimal"/>
      <w:lvlText w:val="%1)"/>
      <w:lvlJc w:val="left"/>
      <w:pPr>
        <w:ind w:left="425" w:hanging="425"/>
      </w:pPr>
      <w:rPr>
        <w:rFonts w:hint="default"/>
      </w:rPr>
    </w:lvl>
  </w:abstractNum>
  <w:abstractNum w:abstractNumId="318094791">
    <w:nsid w:val="12F5BDC7"/>
    <w:multiLevelType w:val="singleLevel"/>
    <w:tmpl w:val="12F5BDC7"/>
    <w:lvl w:ilvl="0" w:tentative="1">
      <w:start w:val="1"/>
      <w:numFmt w:val="chineseCounting"/>
      <w:suff w:val="nothing"/>
      <w:lvlText w:val="%1、"/>
      <w:lvlJc w:val="left"/>
      <w:pPr>
        <w:ind w:left="0" w:firstLine="420"/>
      </w:pPr>
      <w:rPr>
        <w:rFonts w:hint="eastAsia"/>
      </w:rPr>
    </w:lvl>
  </w:abstractNum>
  <w:abstractNum w:abstractNumId="632471158">
    <w:nsid w:val="25B2BE76"/>
    <w:multiLevelType w:val="singleLevel"/>
    <w:tmpl w:val="25B2BE76"/>
    <w:lvl w:ilvl="0" w:tentative="1">
      <w:start w:val="1"/>
      <w:numFmt w:val="decimal"/>
      <w:lvlText w:val="(%1)"/>
      <w:lvlJc w:val="left"/>
      <w:pPr>
        <w:ind w:left="425" w:hanging="425"/>
      </w:pPr>
      <w:rPr>
        <w:rFonts w:hint="default" w:ascii="宋体" w:hAnsi="宋体" w:eastAsia="宋体" w:cs="宋体"/>
      </w:rPr>
    </w:lvl>
  </w:abstractNum>
  <w:abstractNum w:abstractNumId="726475235">
    <w:nsid w:val="2B4D21E3"/>
    <w:multiLevelType w:val="singleLevel"/>
    <w:tmpl w:val="2B4D21E3"/>
    <w:lvl w:ilvl="0" w:tentative="1">
      <w:start w:val="1"/>
      <w:numFmt w:val="decimal"/>
      <w:lvlText w:val="(%1)"/>
      <w:lvlJc w:val="left"/>
      <w:pPr>
        <w:ind w:left="425" w:hanging="425"/>
      </w:pPr>
      <w:rPr>
        <w:rFonts w:hint="default"/>
      </w:rPr>
    </w:lvl>
  </w:abstractNum>
  <w:abstractNum w:abstractNumId="823323055">
    <w:nsid w:val="3112E9AF"/>
    <w:multiLevelType w:val="singleLevel"/>
    <w:tmpl w:val="3112E9AF"/>
    <w:lvl w:ilvl="0" w:tentative="1">
      <w:start w:val="1"/>
      <w:numFmt w:val="decimal"/>
      <w:lvlText w:val="%1)"/>
      <w:lvlJc w:val="left"/>
      <w:pPr>
        <w:ind w:left="425" w:hanging="425"/>
      </w:pPr>
      <w:rPr>
        <w:rFonts w:hint="default"/>
      </w:rPr>
    </w:lvl>
  </w:abstractNum>
  <w:abstractNum w:abstractNumId="1007030938">
    <w:nsid w:val="3C06129A"/>
    <w:multiLevelType w:val="singleLevel"/>
    <w:tmpl w:val="3C06129A"/>
    <w:lvl w:ilvl="0" w:tentative="1">
      <w:start w:val="1"/>
      <w:numFmt w:val="decimal"/>
      <w:lvlText w:val="(%1)"/>
      <w:lvlJc w:val="left"/>
      <w:pPr>
        <w:ind w:left="425" w:hanging="425"/>
      </w:pPr>
      <w:rPr>
        <w:rFonts w:hint="default" w:ascii="宋体" w:hAnsi="宋体" w:eastAsia="宋体" w:cs="宋体"/>
      </w:rPr>
    </w:lvl>
  </w:abstractNum>
  <w:abstractNum w:abstractNumId="1104474736">
    <w:nsid w:val="41D4F270"/>
    <w:multiLevelType w:val="singleLevel"/>
    <w:tmpl w:val="41D4F270"/>
    <w:lvl w:ilvl="0" w:tentative="1">
      <w:start w:val="1"/>
      <w:numFmt w:val="decimal"/>
      <w:lvlText w:val="%1)"/>
      <w:lvlJc w:val="left"/>
      <w:pPr>
        <w:ind w:left="425" w:hanging="425"/>
      </w:pPr>
      <w:rPr>
        <w:rFonts w:hint="default"/>
      </w:rPr>
    </w:lvl>
  </w:abstractNum>
  <w:abstractNum w:abstractNumId="1108408065">
    <w:nsid w:val="4210F701"/>
    <w:multiLevelType w:val="singleLevel"/>
    <w:tmpl w:val="4210F701"/>
    <w:lvl w:ilvl="0" w:tentative="1">
      <w:start w:val="1"/>
      <w:numFmt w:val="decimal"/>
      <w:lvlText w:val="(%1)"/>
      <w:lvlJc w:val="left"/>
      <w:pPr>
        <w:ind w:left="425" w:hanging="425"/>
      </w:pPr>
      <w:rPr>
        <w:rFonts w:hint="default" w:ascii="宋体" w:hAnsi="宋体" w:eastAsia="宋体" w:cs="宋体"/>
      </w:rPr>
    </w:lvl>
  </w:abstractNum>
  <w:abstractNum w:abstractNumId="1591352984">
    <w:nsid w:val="5EDA1E98"/>
    <w:multiLevelType w:val="singleLevel"/>
    <w:tmpl w:val="5EDA1E98"/>
    <w:lvl w:ilvl="0" w:tentative="1">
      <w:start w:val="1"/>
      <w:numFmt w:val="decimal"/>
      <w:lvlText w:val="%1)"/>
      <w:lvlJc w:val="left"/>
      <w:pPr>
        <w:ind w:left="425" w:hanging="425"/>
      </w:pPr>
      <w:rPr>
        <w:rFonts w:hint="default"/>
      </w:rPr>
    </w:lvl>
  </w:abstractNum>
  <w:abstractNum w:abstractNumId="1836285961">
    <w:nsid w:val="6D738009"/>
    <w:multiLevelType w:val="singleLevel"/>
    <w:tmpl w:val="6D738009"/>
    <w:lvl w:ilvl="0" w:tentative="1">
      <w:start w:val="1"/>
      <w:numFmt w:val="decimal"/>
      <w:lvlText w:val="(%1)"/>
      <w:lvlJc w:val="left"/>
      <w:pPr>
        <w:ind w:left="425" w:hanging="425"/>
      </w:pPr>
      <w:rPr>
        <w:rFonts w:hint="default" w:ascii="宋体" w:hAnsi="宋体" w:eastAsia="宋体" w:cs="宋体"/>
      </w:rPr>
    </w:lvl>
  </w:abstractNum>
  <w:abstractNum w:abstractNumId="1887584950">
    <w:nsid w:val="708242B6"/>
    <w:multiLevelType w:val="singleLevel"/>
    <w:tmpl w:val="708242B6"/>
    <w:lvl w:ilvl="0" w:tentative="1">
      <w:start w:val="1"/>
      <w:numFmt w:val="decimal"/>
      <w:lvlText w:val="%1)"/>
      <w:lvlJc w:val="left"/>
      <w:pPr>
        <w:ind w:left="425" w:hanging="425"/>
      </w:pPr>
      <w:rPr>
        <w:rFonts w:hint="default"/>
      </w:rPr>
    </w:lvl>
  </w:abstractNum>
  <w:abstractNum w:abstractNumId="2009486571">
    <w:nsid w:val="77C654EB"/>
    <w:multiLevelType w:val="singleLevel"/>
    <w:tmpl w:val="77C654EB"/>
    <w:lvl w:ilvl="0" w:tentative="1">
      <w:start w:val="1"/>
      <w:numFmt w:val="decimal"/>
      <w:lvlText w:val="(%1)"/>
      <w:lvlJc w:val="left"/>
      <w:pPr>
        <w:ind w:left="425" w:hanging="425"/>
      </w:pPr>
      <w:rPr>
        <w:rFonts w:hint="default" w:ascii="宋体" w:hAnsi="宋体" w:eastAsia="宋体" w:cs="宋体"/>
      </w:rPr>
    </w:lvl>
  </w:abstractNum>
  <w:num w:numId="1">
    <w:abstractNumId w:val="318094791"/>
  </w:num>
  <w:num w:numId="2">
    <w:abstractNumId w:val="4008439783"/>
  </w:num>
  <w:num w:numId="3">
    <w:abstractNumId w:val="3890658789"/>
  </w:num>
  <w:num w:numId="4">
    <w:abstractNumId w:val="179651622"/>
  </w:num>
  <w:num w:numId="5">
    <w:abstractNumId w:val="200179380"/>
  </w:num>
  <w:num w:numId="6">
    <w:abstractNumId w:val="1104474736"/>
  </w:num>
  <w:num w:numId="7">
    <w:abstractNumId w:val="3514019107"/>
  </w:num>
  <w:num w:numId="8">
    <w:abstractNumId w:val="1591352984"/>
  </w:num>
  <w:num w:numId="9">
    <w:abstractNumId w:val="2992482329"/>
  </w:num>
  <w:num w:numId="10">
    <w:abstractNumId w:val="3598490881"/>
  </w:num>
  <w:num w:numId="11">
    <w:abstractNumId w:val="823323055"/>
  </w:num>
  <w:num w:numId="12">
    <w:abstractNumId w:val="1887584950"/>
  </w:num>
  <w:num w:numId="13">
    <w:abstractNumId w:val="2009486571"/>
  </w:num>
  <w:num w:numId="14">
    <w:abstractNumId w:val="3708865496"/>
  </w:num>
  <w:num w:numId="15">
    <w:abstractNumId w:val="1007030938"/>
  </w:num>
  <w:num w:numId="16">
    <w:abstractNumId w:val="726475235"/>
  </w:num>
  <w:num w:numId="17">
    <w:abstractNumId w:val="2496064069"/>
  </w:num>
  <w:num w:numId="18">
    <w:abstractNumId w:val="288773190"/>
  </w:num>
  <w:num w:numId="19">
    <w:abstractNumId w:val="2530551547"/>
  </w:num>
  <w:num w:numId="20">
    <w:abstractNumId w:val="1836285961"/>
  </w:num>
  <w:num w:numId="21">
    <w:abstractNumId w:val="632471158"/>
  </w:num>
  <w:num w:numId="22">
    <w:abstractNumId w:val="1108408065"/>
  </w:num>
  <w:num w:numId="23">
    <w:abstractNumId w:val="26169491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2"/>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rPr>
  </w:style>
  <w:style w:type="paragraph" w:customStyle="1" w:styleId="13">
    <w:name w:val="null3"/>
    <w:hidden/>
    <w:qFormat/>
    <w:uiPriority w:val="0"/>
    <w:rPr>
      <w:rFonts w:hint="eastAsia" w:ascii="Calibri" w:hAnsi="Calibri" w:eastAsia="宋体" w:cs="黑体"/>
      <w:lang w:val="en-US" w:bidi="ar-SA"/>
    </w:rPr>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 w:type="paragraph" w:customStyle="1" w:styleId="15">
    <w:name w:val="列出段落1"/>
    <w:basedOn w:val="1"/>
    <w:qFormat/>
    <w:uiPriority w:val="99"/>
    <w:pPr>
      <w:ind w:firstLine="420" w:firstLineChars="200"/>
    </w:pPr>
    <w:rPr>
      <w:szCs w:val="22"/>
    </w:rPr>
  </w:style>
  <w:style w:type="character" w:customStyle="1" w:styleId="16">
    <w:name w:val="批注框文本 Char"/>
    <w:basedOn w:val="11"/>
    <w:link w:val="7"/>
    <w:qFormat/>
    <w:uiPriority w:val="0"/>
    <w:rPr>
      <w:rFonts w:ascii="Calibri" w:hAnsi="Calibri" w:eastAsia="宋体" w:cs="Times New Roman"/>
      <w:kern w:val="2"/>
      <w:sz w:val="18"/>
      <w:szCs w:val="18"/>
    </w:rPr>
  </w:style>
  <w:style w:type="character" w:customStyle="1" w:styleId="17">
    <w:name w:val="页眉 Char"/>
    <w:basedOn w:val="11"/>
    <w:link w:val="9"/>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252</Words>
  <Characters>272</Characters>
  <Lines>2</Lines>
  <Paragraphs>1</Paragraphs>
  <ScaleCrop>false</ScaleCrop>
  <LinksUpToDate>false</LinksUpToDate>
  <CharactersWithSpaces>0</CharactersWithSpaces>
  <Application>WPS Office 个人版_9.1.0.4619_{F1E327BC-269C-435d-A152-05C5408002CA}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2024-12-04T07:20:00Z</dcterms:created>
  <dc:creator>administrator</dc:creator>
  <cp:lastModifiedBy>lenovo</cp:lastModifiedBy>
  <dcterms:modified xsi:type="dcterms:W3CDTF">2025-05-13T08:10:37Z</dcterms:modified>
  <dc:title>附件（技术参数要求）：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2052-9.1.0.4619</vt:lpwstr>
  </property>
  <property fmtid="{D5CDD505-2E9C-101B-9397-08002B2CF9AE}" pid="3" name="ICV">
    <vt:lpwstr>4F190F4BCF2E432C919F12E4501D0B49_13</vt:lpwstr>
  </property>
  <property fmtid="{D5CDD505-2E9C-101B-9397-08002B2CF9AE}" pid="4" name="KSOTemplateDocerSaveRecord">
    <vt:lpwstr>eyJoZGlkIjoiMjU0NzA3NzU0M2Y2YzEwNTFjMWFiYzdhZGM0YjE3OTQiLCJ1c2VySWQiOiIzNTc3Mjc5NjcifQ==</vt:lpwstr>
  </property>
</Properties>
</file>