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F245E">
      <w:pPr>
        <w:pStyle w:val="33"/>
        <w:adjustRightInd w:val="0"/>
        <w:snapToGrid w:val="0"/>
        <w:spacing w:line="360" w:lineRule="auto"/>
        <w:rPr>
          <w:rFonts w:hint="default" w:ascii="宋体" w:hAnsi="宋体" w:eastAsia="宋体" w:cs="宋体"/>
          <w:sz w:val="24"/>
          <w:szCs w:val="24"/>
        </w:rPr>
      </w:pPr>
    </w:p>
    <w:p w14:paraId="5AF2FDE1">
      <w:pPr>
        <w:pStyle w:val="33"/>
        <w:adjustRightInd w:val="0"/>
        <w:snapToGrid w:val="0"/>
        <w:spacing w:line="360" w:lineRule="auto"/>
        <w:rPr>
          <w:rFonts w:hint="default" w:ascii="宋体" w:hAnsi="宋体" w:eastAsia="宋体" w:cs="宋体"/>
          <w:sz w:val="24"/>
          <w:szCs w:val="24"/>
        </w:rPr>
      </w:pPr>
    </w:p>
    <w:p w14:paraId="0FF7E43E">
      <w:pPr>
        <w:pStyle w:val="33"/>
        <w:adjustRightInd w:val="0"/>
        <w:snapToGrid w:val="0"/>
        <w:jc w:val="center"/>
        <w:outlineLvl w:val="2"/>
        <w:rPr>
          <w:rFonts w:hint="default" w:ascii="宋体" w:hAnsi="宋体" w:eastAsia="宋体" w:cs="宋体"/>
          <w:b/>
          <w:sz w:val="72"/>
          <w:szCs w:val="72"/>
        </w:rPr>
      </w:pPr>
      <w:r>
        <w:rPr>
          <w:rFonts w:ascii="宋体" w:hAnsi="宋体" w:eastAsia="宋体" w:cs="宋体"/>
          <w:b/>
          <w:sz w:val="72"/>
          <w:szCs w:val="72"/>
        </w:rPr>
        <w:t>福州大学附属省立医院</w:t>
      </w:r>
    </w:p>
    <w:p w14:paraId="1E8CEA3D">
      <w:pPr>
        <w:pStyle w:val="33"/>
        <w:adjustRightInd w:val="0"/>
        <w:snapToGrid w:val="0"/>
        <w:jc w:val="center"/>
        <w:outlineLvl w:val="2"/>
        <w:rPr>
          <w:rFonts w:hint="default" w:ascii="宋体" w:hAnsi="宋体" w:eastAsia="宋体" w:cs="宋体"/>
          <w:b/>
          <w:sz w:val="72"/>
          <w:szCs w:val="72"/>
        </w:rPr>
      </w:pPr>
      <w:r>
        <w:rPr>
          <w:rFonts w:ascii="宋体" w:hAnsi="宋体" w:eastAsia="宋体" w:cs="宋体"/>
          <w:b/>
          <w:sz w:val="72"/>
          <w:szCs w:val="72"/>
        </w:rPr>
        <w:t>院内采购项目</w:t>
      </w:r>
    </w:p>
    <w:p w14:paraId="3AB6E809">
      <w:pPr>
        <w:pStyle w:val="33"/>
        <w:adjustRightInd w:val="0"/>
        <w:snapToGrid w:val="0"/>
        <w:jc w:val="center"/>
        <w:outlineLvl w:val="2"/>
        <w:rPr>
          <w:rFonts w:hint="default" w:ascii="宋体" w:hAnsi="宋体" w:eastAsia="宋体" w:cs="宋体"/>
          <w:b/>
          <w:sz w:val="72"/>
          <w:szCs w:val="72"/>
        </w:rPr>
      </w:pPr>
    </w:p>
    <w:p w14:paraId="12DB68DF">
      <w:pPr>
        <w:pStyle w:val="33"/>
        <w:adjustRightInd w:val="0"/>
        <w:snapToGrid w:val="0"/>
        <w:spacing w:line="360" w:lineRule="auto"/>
        <w:jc w:val="center"/>
        <w:outlineLvl w:val="2"/>
        <w:rPr>
          <w:rFonts w:ascii="宋体" w:hAnsi="宋体" w:eastAsia="宋体" w:cs="宋体"/>
          <w:b/>
          <w:sz w:val="72"/>
          <w:szCs w:val="72"/>
        </w:rPr>
      </w:pPr>
      <w:r>
        <w:rPr>
          <w:rFonts w:ascii="宋体" w:hAnsi="宋体" w:eastAsia="宋体" w:cs="宋体"/>
          <w:b/>
          <w:sz w:val="72"/>
          <w:szCs w:val="72"/>
        </w:rPr>
        <w:t>公开招标文件</w:t>
      </w:r>
    </w:p>
    <w:p w14:paraId="7C612488">
      <w:pPr>
        <w:pStyle w:val="33"/>
        <w:adjustRightInd w:val="0"/>
        <w:snapToGrid w:val="0"/>
        <w:spacing w:line="360" w:lineRule="auto"/>
        <w:jc w:val="center"/>
        <w:outlineLvl w:val="2"/>
        <w:rPr>
          <w:rFonts w:hint="eastAsia" w:ascii="宋体" w:hAnsi="宋体" w:eastAsia="宋体" w:cs="宋体"/>
          <w:b/>
          <w:sz w:val="72"/>
          <w:szCs w:val="72"/>
          <w:lang w:val="en-US" w:eastAsia="zh-CN"/>
        </w:rPr>
      </w:pPr>
      <w:r>
        <w:rPr>
          <w:rFonts w:hint="eastAsia" w:ascii="宋体" w:hAnsi="宋体" w:eastAsia="宋体" w:cs="宋体"/>
          <w:b/>
          <w:sz w:val="44"/>
          <w:szCs w:val="44"/>
          <w:lang w:val="en-US" w:eastAsia="zh-CN"/>
        </w:rPr>
        <w:t>(第二次预公告版）</w:t>
      </w:r>
    </w:p>
    <w:p w14:paraId="243F7A0E">
      <w:pPr>
        <w:pStyle w:val="33"/>
        <w:adjustRightInd w:val="0"/>
        <w:snapToGrid w:val="0"/>
        <w:spacing w:line="360" w:lineRule="auto"/>
        <w:jc w:val="center"/>
        <w:outlineLvl w:val="2"/>
        <w:rPr>
          <w:rFonts w:hint="default" w:ascii="宋体" w:hAnsi="宋体" w:eastAsia="宋体" w:cs="宋体"/>
          <w:b/>
          <w:sz w:val="32"/>
          <w:szCs w:val="32"/>
        </w:rPr>
      </w:pPr>
    </w:p>
    <w:p w14:paraId="30F39749">
      <w:pPr>
        <w:pStyle w:val="33"/>
        <w:adjustRightInd w:val="0"/>
        <w:snapToGrid w:val="0"/>
        <w:spacing w:line="360" w:lineRule="auto"/>
        <w:jc w:val="center"/>
        <w:outlineLvl w:val="2"/>
        <w:rPr>
          <w:rFonts w:hint="default" w:ascii="宋体" w:hAnsi="宋体" w:eastAsia="宋体" w:cs="宋体"/>
          <w:b/>
          <w:sz w:val="32"/>
          <w:szCs w:val="32"/>
        </w:rPr>
      </w:pPr>
      <w:bookmarkStart w:id="118" w:name="_GoBack"/>
      <w:bookmarkEnd w:id="118"/>
    </w:p>
    <w:p w14:paraId="6CE3D553">
      <w:pPr>
        <w:pStyle w:val="33"/>
        <w:adjustRightInd w:val="0"/>
        <w:snapToGrid w:val="0"/>
        <w:spacing w:line="360" w:lineRule="auto"/>
        <w:jc w:val="center"/>
        <w:outlineLvl w:val="2"/>
        <w:rPr>
          <w:rFonts w:hint="default" w:ascii="宋体" w:hAnsi="宋体" w:eastAsia="宋体" w:cs="宋体"/>
          <w:sz w:val="30"/>
          <w:szCs w:val="30"/>
        </w:rPr>
      </w:pPr>
      <w:r>
        <w:rPr>
          <w:rFonts w:ascii="宋体" w:hAnsi="宋体" w:eastAsia="宋体" w:cs="宋体"/>
          <w:b/>
          <w:sz w:val="30"/>
          <w:szCs w:val="30"/>
        </w:rPr>
        <w:t>项目名称：福州大学附属省立医院金山院区食堂招租项目</w:t>
      </w:r>
    </w:p>
    <w:p w14:paraId="539732C4">
      <w:pPr>
        <w:pStyle w:val="33"/>
        <w:adjustRightInd w:val="0"/>
        <w:snapToGrid w:val="0"/>
        <w:spacing w:line="360" w:lineRule="auto"/>
        <w:jc w:val="center"/>
        <w:outlineLvl w:val="2"/>
        <w:rPr>
          <w:rFonts w:hint="default" w:ascii="宋体" w:hAnsi="宋体" w:eastAsia="宋体" w:cs="宋体"/>
          <w:sz w:val="30"/>
          <w:szCs w:val="30"/>
        </w:rPr>
      </w:pPr>
      <w:r>
        <w:rPr>
          <w:rFonts w:ascii="宋体" w:hAnsi="宋体" w:eastAsia="宋体" w:cs="宋体"/>
          <w:b/>
          <w:sz w:val="30"/>
          <w:szCs w:val="30"/>
        </w:rPr>
        <w:t>项目编号：SL2024-053</w:t>
      </w:r>
    </w:p>
    <w:p w14:paraId="230509BF">
      <w:pPr>
        <w:pStyle w:val="33"/>
        <w:adjustRightInd w:val="0"/>
        <w:snapToGrid w:val="0"/>
        <w:spacing w:line="360" w:lineRule="auto"/>
        <w:jc w:val="center"/>
        <w:outlineLvl w:val="2"/>
        <w:rPr>
          <w:rFonts w:hint="default" w:ascii="宋体" w:hAnsi="宋体" w:eastAsia="宋体" w:cs="宋体"/>
          <w:b/>
          <w:sz w:val="32"/>
          <w:szCs w:val="32"/>
        </w:rPr>
      </w:pPr>
    </w:p>
    <w:p w14:paraId="205F2670">
      <w:pPr>
        <w:pStyle w:val="33"/>
        <w:adjustRightInd w:val="0"/>
        <w:snapToGrid w:val="0"/>
        <w:spacing w:line="360" w:lineRule="auto"/>
        <w:jc w:val="center"/>
        <w:outlineLvl w:val="2"/>
        <w:rPr>
          <w:rFonts w:hint="default" w:ascii="宋体" w:hAnsi="宋体" w:eastAsia="宋体" w:cs="宋体"/>
          <w:b/>
          <w:sz w:val="32"/>
          <w:szCs w:val="32"/>
        </w:rPr>
      </w:pPr>
    </w:p>
    <w:p w14:paraId="03143806">
      <w:pPr>
        <w:pStyle w:val="33"/>
        <w:adjustRightInd w:val="0"/>
        <w:snapToGrid w:val="0"/>
        <w:spacing w:line="360" w:lineRule="auto"/>
        <w:jc w:val="center"/>
        <w:outlineLvl w:val="2"/>
        <w:rPr>
          <w:rFonts w:hint="default" w:ascii="宋体" w:hAnsi="宋体" w:eastAsia="宋体" w:cs="宋体"/>
          <w:b/>
          <w:sz w:val="32"/>
          <w:szCs w:val="32"/>
        </w:rPr>
      </w:pPr>
    </w:p>
    <w:p w14:paraId="0B8653EA">
      <w:pPr>
        <w:pStyle w:val="33"/>
        <w:adjustRightInd w:val="0"/>
        <w:snapToGrid w:val="0"/>
        <w:spacing w:line="360" w:lineRule="auto"/>
        <w:jc w:val="center"/>
        <w:outlineLvl w:val="2"/>
        <w:rPr>
          <w:rFonts w:hint="default" w:ascii="宋体" w:hAnsi="宋体" w:eastAsia="宋体" w:cs="宋体"/>
          <w:b/>
          <w:sz w:val="32"/>
          <w:szCs w:val="32"/>
        </w:rPr>
      </w:pPr>
    </w:p>
    <w:p w14:paraId="48537FB8">
      <w:pPr>
        <w:pStyle w:val="33"/>
        <w:adjustRightInd w:val="0"/>
        <w:snapToGrid w:val="0"/>
        <w:spacing w:line="360" w:lineRule="auto"/>
        <w:jc w:val="center"/>
        <w:outlineLvl w:val="2"/>
        <w:rPr>
          <w:rFonts w:hint="default" w:ascii="宋体" w:hAnsi="宋体" w:eastAsia="宋体" w:cs="宋体"/>
          <w:b/>
          <w:sz w:val="32"/>
          <w:szCs w:val="32"/>
        </w:rPr>
      </w:pPr>
    </w:p>
    <w:p w14:paraId="695A515B">
      <w:pPr>
        <w:pStyle w:val="33"/>
        <w:adjustRightInd w:val="0"/>
        <w:snapToGrid w:val="0"/>
        <w:spacing w:line="360" w:lineRule="auto"/>
        <w:jc w:val="center"/>
        <w:outlineLvl w:val="2"/>
        <w:rPr>
          <w:rFonts w:hint="default" w:ascii="宋体" w:hAnsi="宋体" w:eastAsia="宋体" w:cs="宋体"/>
          <w:sz w:val="32"/>
          <w:szCs w:val="32"/>
        </w:rPr>
      </w:pPr>
      <w:r>
        <w:rPr>
          <w:rFonts w:ascii="宋体" w:hAnsi="宋体" w:eastAsia="宋体" w:cs="宋体"/>
          <w:b/>
          <w:sz w:val="32"/>
          <w:szCs w:val="32"/>
        </w:rPr>
        <w:t>采购人：福州大学附属省立医院</w:t>
      </w:r>
    </w:p>
    <w:p w14:paraId="3E77799E">
      <w:pPr>
        <w:pStyle w:val="33"/>
        <w:adjustRightInd w:val="0"/>
        <w:snapToGrid w:val="0"/>
        <w:spacing w:line="360" w:lineRule="auto"/>
        <w:jc w:val="center"/>
        <w:outlineLvl w:val="2"/>
        <w:rPr>
          <w:rFonts w:hint="default" w:ascii="宋体" w:hAnsi="宋体" w:eastAsia="宋体" w:cs="宋体"/>
          <w:sz w:val="32"/>
          <w:szCs w:val="32"/>
        </w:rPr>
      </w:pPr>
      <w:r>
        <w:rPr>
          <w:rFonts w:ascii="宋体" w:hAnsi="宋体" w:eastAsia="宋体" w:cs="宋体"/>
          <w:b/>
          <w:sz w:val="32"/>
          <w:szCs w:val="32"/>
        </w:rPr>
        <w:t>代理机构：福建立勤项目管理有限公司</w:t>
      </w:r>
    </w:p>
    <w:p w14:paraId="41319EE8">
      <w:pPr>
        <w:pStyle w:val="33"/>
        <w:adjustRightInd w:val="0"/>
        <w:snapToGrid w:val="0"/>
        <w:spacing w:line="360" w:lineRule="auto"/>
        <w:jc w:val="center"/>
        <w:outlineLvl w:val="2"/>
        <w:rPr>
          <w:rFonts w:hint="default" w:ascii="宋体" w:hAnsi="宋体" w:eastAsia="宋体" w:cs="宋体"/>
          <w:b/>
          <w:sz w:val="32"/>
          <w:szCs w:val="32"/>
        </w:rPr>
      </w:pPr>
    </w:p>
    <w:p w14:paraId="2529720D">
      <w:pPr>
        <w:pStyle w:val="33"/>
        <w:adjustRightInd w:val="0"/>
        <w:snapToGrid w:val="0"/>
        <w:spacing w:line="360" w:lineRule="auto"/>
        <w:jc w:val="center"/>
        <w:outlineLvl w:val="2"/>
        <w:rPr>
          <w:rFonts w:hint="default" w:ascii="宋体" w:hAnsi="宋体" w:eastAsia="宋体" w:cs="宋体"/>
          <w:sz w:val="32"/>
          <w:szCs w:val="32"/>
        </w:rPr>
      </w:pPr>
      <w:r>
        <w:rPr>
          <w:rFonts w:ascii="宋体" w:hAnsi="宋体" w:eastAsia="宋体" w:cs="宋体"/>
          <w:b/>
          <w:sz w:val="32"/>
          <w:szCs w:val="32"/>
        </w:rPr>
        <w:t>编制时间：202</w:t>
      </w:r>
      <w:r>
        <w:rPr>
          <w:rFonts w:hint="eastAsia" w:ascii="宋体" w:hAnsi="宋体" w:eastAsia="宋体" w:cs="宋体"/>
          <w:b/>
          <w:sz w:val="32"/>
          <w:szCs w:val="32"/>
          <w:lang w:val="en-US" w:eastAsia="zh-CN"/>
        </w:rPr>
        <w:t>5</w:t>
      </w:r>
      <w:r>
        <w:rPr>
          <w:rFonts w:ascii="宋体" w:hAnsi="宋体" w:eastAsia="宋体" w:cs="宋体"/>
          <w:b/>
          <w:sz w:val="32"/>
          <w:szCs w:val="32"/>
        </w:rPr>
        <w:t>年1月</w:t>
      </w:r>
    </w:p>
    <w:p w14:paraId="5C063E17">
      <w:pPr>
        <w:pStyle w:val="33"/>
        <w:adjustRightInd w:val="0"/>
        <w:snapToGrid w:val="0"/>
        <w:spacing w:line="360" w:lineRule="auto"/>
        <w:rPr>
          <w:rFonts w:hint="default" w:ascii="宋体" w:hAnsi="宋体" w:eastAsia="宋体" w:cs="宋体"/>
          <w:sz w:val="24"/>
          <w:szCs w:val="24"/>
        </w:rPr>
      </w:pPr>
    </w:p>
    <w:p w14:paraId="20A761D3">
      <w:pPr>
        <w:spacing w:before="0" w:after="0" w:line="360" w:lineRule="auto"/>
        <w:jc w:val="center"/>
        <w:rPr>
          <w:rFonts w:ascii="宋体" w:hAnsi="宋体" w:eastAsia="宋体" w:cs="宋体"/>
          <w:b/>
          <w:sz w:val="30"/>
          <w:szCs w:val="30"/>
        </w:rPr>
      </w:pPr>
      <w:r>
        <w:rPr>
          <w:rFonts w:hint="eastAsia" w:ascii="宋体" w:hAnsi="宋体" w:eastAsia="宋体" w:cs="宋体"/>
          <w:b/>
          <w:sz w:val="30"/>
          <w:szCs w:val="30"/>
        </w:rPr>
        <w:t>目</w:t>
      </w:r>
      <w:r>
        <w:rPr>
          <w:rFonts w:hint="eastAsia" w:ascii="宋体" w:hAnsi="宋体" w:eastAsia="宋体" w:cs="宋体"/>
          <w:b/>
          <w:sz w:val="30"/>
          <w:szCs w:val="30"/>
          <w:lang w:val="en-US"/>
        </w:rPr>
        <w:t xml:space="preserve">  </w:t>
      </w:r>
      <w:r>
        <w:rPr>
          <w:rFonts w:hint="eastAsia" w:ascii="宋体" w:hAnsi="宋体" w:eastAsia="宋体" w:cs="宋体"/>
          <w:b/>
          <w:sz w:val="30"/>
          <w:szCs w:val="30"/>
        </w:rPr>
        <w:t>录</w:t>
      </w:r>
    </w:p>
    <w:p w14:paraId="7C229385">
      <w:pPr>
        <w:pStyle w:val="18"/>
        <w:tabs>
          <w:tab w:val="right" w:leader="dot" w:pos="8504"/>
        </w:tabs>
        <w:rPr>
          <w:rFonts w:ascii="宋体" w:hAnsi="宋体" w:eastAsia="宋体" w:cs="宋体"/>
          <w:b/>
          <w:sz w:val="24"/>
          <w:szCs w:val="24"/>
        </w:rPr>
      </w:pPr>
    </w:p>
    <w:p w14:paraId="373CA1C3">
      <w:pPr>
        <w:pStyle w:val="18"/>
        <w:tabs>
          <w:tab w:val="right" w:leader="dot" w:pos="8504"/>
        </w:tabs>
        <w:rPr>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TOC \o "1-2" \h \z \u </w:instrText>
      </w:r>
      <w:r>
        <w:rPr>
          <w:rFonts w:hint="eastAsia" w:ascii="宋体" w:hAnsi="宋体" w:eastAsia="宋体" w:cs="宋体"/>
          <w:b/>
          <w:sz w:val="28"/>
          <w:szCs w:val="28"/>
        </w:rPr>
        <w:fldChar w:fldCharType="separate"/>
      </w:r>
      <w:r>
        <w:fldChar w:fldCharType="begin"/>
      </w:r>
      <w:r>
        <w:instrText xml:space="preserve"> HYPERLINK \l "_Toc5869" </w:instrText>
      </w:r>
      <w: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rPr>
        <w:t xml:space="preserve">  </w:t>
      </w:r>
      <w:r>
        <w:rPr>
          <w:rFonts w:hint="eastAsia" w:ascii="宋体" w:hAnsi="宋体" w:eastAsia="宋体" w:cs="宋体"/>
          <w:sz w:val="28"/>
          <w:szCs w:val="28"/>
        </w:rPr>
        <w:t>投标邀请</w:t>
      </w:r>
      <w:r>
        <w:rPr>
          <w:sz w:val="28"/>
          <w:szCs w:val="28"/>
        </w:rPr>
        <w:tab/>
      </w:r>
      <w:r>
        <w:rPr>
          <w:sz w:val="28"/>
          <w:szCs w:val="28"/>
        </w:rPr>
        <w:fldChar w:fldCharType="begin"/>
      </w:r>
      <w:r>
        <w:rPr>
          <w:sz w:val="28"/>
          <w:szCs w:val="28"/>
        </w:rPr>
        <w:instrText xml:space="preserve"> PAGEREF _Toc5869 \h </w:instrText>
      </w:r>
      <w:r>
        <w:rPr>
          <w:sz w:val="28"/>
          <w:szCs w:val="28"/>
        </w:rPr>
        <w:fldChar w:fldCharType="separate"/>
      </w:r>
      <w:r>
        <w:rPr>
          <w:sz w:val="28"/>
          <w:szCs w:val="28"/>
        </w:rPr>
        <w:t>3</w:t>
      </w:r>
      <w:r>
        <w:rPr>
          <w:sz w:val="28"/>
          <w:szCs w:val="28"/>
        </w:rPr>
        <w:fldChar w:fldCharType="end"/>
      </w:r>
      <w:r>
        <w:rPr>
          <w:sz w:val="28"/>
          <w:szCs w:val="28"/>
        </w:rPr>
        <w:fldChar w:fldCharType="end"/>
      </w:r>
    </w:p>
    <w:p w14:paraId="599DF20F">
      <w:pPr>
        <w:pStyle w:val="18"/>
        <w:tabs>
          <w:tab w:val="right" w:leader="dot" w:pos="8504"/>
        </w:tabs>
        <w:rPr>
          <w:sz w:val="28"/>
          <w:szCs w:val="28"/>
        </w:rPr>
      </w:pPr>
      <w:r>
        <w:fldChar w:fldCharType="begin"/>
      </w:r>
      <w:r>
        <w:instrText xml:space="preserve"> HYPERLINK \l "_Toc17723" </w:instrText>
      </w:r>
      <w:r>
        <w:fldChar w:fldCharType="separate"/>
      </w:r>
      <w:r>
        <w:rPr>
          <w:rFonts w:hint="eastAsia" w:ascii="宋体" w:hAnsi="宋体" w:eastAsia="宋体" w:cs="宋体"/>
          <w:sz w:val="28"/>
          <w:szCs w:val="28"/>
        </w:rPr>
        <w:t>第二章</w:t>
      </w:r>
      <w:r>
        <w:rPr>
          <w:rFonts w:hint="eastAsia" w:ascii="宋体" w:hAnsi="宋体" w:eastAsia="宋体" w:cs="宋体"/>
          <w:sz w:val="28"/>
          <w:szCs w:val="28"/>
          <w:lang w:val="en-US"/>
        </w:rPr>
        <w:t xml:space="preserve">  </w:t>
      </w:r>
      <w:r>
        <w:rPr>
          <w:rFonts w:hint="eastAsia" w:ascii="宋体" w:hAnsi="宋体" w:eastAsia="宋体" w:cs="宋体"/>
          <w:sz w:val="28"/>
          <w:szCs w:val="28"/>
        </w:rPr>
        <w:t>投标人须知前附表</w:t>
      </w:r>
      <w:r>
        <w:rPr>
          <w:sz w:val="28"/>
          <w:szCs w:val="28"/>
        </w:rPr>
        <w:tab/>
      </w:r>
      <w:r>
        <w:rPr>
          <w:sz w:val="28"/>
          <w:szCs w:val="28"/>
        </w:rPr>
        <w:fldChar w:fldCharType="begin"/>
      </w:r>
      <w:r>
        <w:rPr>
          <w:sz w:val="28"/>
          <w:szCs w:val="28"/>
        </w:rPr>
        <w:instrText xml:space="preserve"> PAGEREF _Toc17723 \h </w:instrText>
      </w:r>
      <w:r>
        <w:rPr>
          <w:sz w:val="28"/>
          <w:szCs w:val="28"/>
        </w:rPr>
        <w:fldChar w:fldCharType="separate"/>
      </w:r>
      <w:r>
        <w:rPr>
          <w:sz w:val="28"/>
          <w:szCs w:val="28"/>
        </w:rPr>
        <w:t>7</w:t>
      </w:r>
      <w:r>
        <w:rPr>
          <w:sz w:val="28"/>
          <w:szCs w:val="28"/>
        </w:rPr>
        <w:fldChar w:fldCharType="end"/>
      </w:r>
      <w:r>
        <w:rPr>
          <w:sz w:val="28"/>
          <w:szCs w:val="28"/>
        </w:rPr>
        <w:fldChar w:fldCharType="end"/>
      </w:r>
    </w:p>
    <w:p w14:paraId="631A60B4">
      <w:pPr>
        <w:pStyle w:val="18"/>
        <w:tabs>
          <w:tab w:val="right" w:leader="dot" w:pos="8504"/>
        </w:tabs>
        <w:rPr>
          <w:sz w:val="28"/>
          <w:szCs w:val="28"/>
        </w:rPr>
      </w:pPr>
      <w:r>
        <w:fldChar w:fldCharType="begin"/>
      </w:r>
      <w:r>
        <w:instrText xml:space="preserve"> HYPERLINK \l "_Toc30610" </w:instrText>
      </w:r>
      <w:r>
        <w:fldChar w:fldCharType="separate"/>
      </w:r>
      <w:r>
        <w:rPr>
          <w:rFonts w:hint="eastAsia" w:ascii="宋体" w:hAnsi="宋体" w:eastAsia="宋体" w:cs="宋体"/>
          <w:sz w:val="28"/>
          <w:szCs w:val="28"/>
        </w:rPr>
        <w:t>第三章</w:t>
      </w:r>
      <w:r>
        <w:rPr>
          <w:rFonts w:hint="eastAsia" w:ascii="宋体" w:hAnsi="宋体" w:eastAsia="宋体" w:cs="宋体"/>
          <w:sz w:val="28"/>
          <w:szCs w:val="28"/>
          <w:lang w:val="en-US"/>
        </w:rPr>
        <w:t xml:space="preserve">  </w:t>
      </w:r>
      <w:r>
        <w:rPr>
          <w:rFonts w:hint="eastAsia" w:ascii="宋体" w:hAnsi="宋体" w:eastAsia="宋体" w:cs="宋体"/>
          <w:sz w:val="28"/>
          <w:szCs w:val="28"/>
        </w:rPr>
        <w:t>投标人须知</w:t>
      </w:r>
      <w:r>
        <w:rPr>
          <w:sz w:val="28"/>
          <w:szCs w:val="28"/>
        </w:rPr>
        <w:tab/>
      </w:r>
      <w:r>
        <w:rPr>
          <w:sz w:val="28"/>
          <w:szCs w:val="28"/>
        </w:rPr>
        <w:fldChar w:fldCharType="begin"/>
      </w:r>
      <w:r>
        <w:rPr>
          <w:sz w:val="28"/>
          <w:szCs w:val="28"/>
        </w:rPr>
        <w:instrText xml:space="preserve"> PAGEREF _Toc30610 \h </w:instrText>
      </w:r>
      <w:r>
        <w:rPr>
          <w:sz w:val="28"/>
          <w:szCs w:val="28"/>
        </w:rPr>
        <w:fldChar w:fldCharType="separate"/>
      </w:r>
      <w:r>
        <w:rPr>
          <w:sz w:val="28"/>
          <w:szCs w:val="28"/>
        </w:rPr>
        <w:t>10</w:t>
      </w:r>
      <w:r>
        <w:rPr>
          <w:sz w:val="28"/>
          <w:szCs w:val="28"/>
        </w:rPr>
        <w:fldChar w:fldCharType="end"/>
      </w:r>
      <w:r>
        <w:rPr>
          <w:sz w:val="28"/>
          <w:szCs w:val="28"/>
        </w:rPr>
        <w:fldChar w:fldCharType="end"/>
      </w:r>
    </w:p>
    <w:p w14:paraId="1B4A92A4">
      <w:pPr>
        <w:pStyle w:val="18"/>
        <w:tabs>
          <w:tab w:val="right" w:leader="dot" w:pos="8504"/>
        </w:tabs>
        <w:rPr>
          <w:sz w:val="28"/>
          <w:szCs w:val="28"/>
        </w:rPr>
      </w:pPr>
      <w:r>
        <w:fldChar w:fldCharType="begin"/>
      </w:r>
      <w:r>
        <w:instrText xml:space="preserve"> HYPERLINK \l "_Toc31221" </w:instrText>
      </w:r>
      <w:r>
        <w:fldChar w:fldCharType="separate"/>
      </w:r>
      <w:r>
        <w:rPr>
          <w:rFonts w:hint="eastAsia" w:ascii="宋体" w:hAnsi="宋体" w:eastAsia="宋体" w:cs="宋体"/>
          <w:sz w:val="28"/>
          <w:szCs w:val="28"/>
        </w:rPr>
        <w:t>第四章</w:t>
      </w:r>
      <w:r>
        <w:rPr>
          <w:rFonts w:hint="eastAsia" w:ascii="宋体" w:hAnsi="宋体" w:eastAsia="宋体" w:cs="宋体"/>
          <w:sz w:val="28"/>
          <w:szCs w:val="28"/>
          <w:lang w:val="en-US"/>
        </w:rPr>
        <w:t xml:space="preserve">  </w:t>
      </w:r>
      <w:r>
        <w:rPr>
          <w:rFonts w:hint="eastAsia" w:ascii="宋体" w:hAnsi="宋体" w:eastAsia="宋体" w:cs="宋体"/>
          <w:sz w:val="28"/>
          <w:szCs w:val="28"/>
        </w:rPr>
        <w:t>资格审查与评标</w:t>
      </w:r>
      <w:r>
        <w:rPr>
          <w:sz w:val="28"/>
          <w:szCs w:val="28"/>
        </w:rPr>
        <w:tab/>
      </w:r>
      <w:r>
        <w:rPr>
          <w:sz w:val="28"/>
          <w:szCs w:val="28"/>
        </w:rPr>
        <w:fldChar w:fldCharType="begin"/>
      </w:r>
      <w:r>
        <w:rPr>
          <w:sz w:val="28"/>
          <w:szCs w:val="28"/>
        </w:rPr>
        <w:instrText xml:space="preserve"> PAGEREF _Toc31221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5D61D774">
      <w:pPr>
        <w:pStyle w:val="18"/>
        <w:tabs>
          <w:tab w:val="right" w:leader="dot" w:pos="8504"/>
        </w:tabs>
        <w:rPr>
          <w:sz w:val="28"/>
          <w:szCs w:val="28"/>
        </w:rPr>
      </w:pPr>
      <w:r>
        <w:fldChar w:fldCharType="begin"/>
      </w:r>
      <w:r>
        <w:instrText xml:space="preserve"> HYPERLINK \l "_Toc29443" </w:instrText>
      </w:r>
      <w:r>
        <w:fldChar w:fldCharType="separate"/>
      </w:r>
      <w:r>
        <w:rPr>
          <w:rFonts w:hint="eastAsia" w:ascii="宋体" w:hAnsi="宋体" w:eastAsia="宋体" w:cs="宋体"/>
          <w:sz w:val="28"/>
          <w:szCs w:val="28"/>
        </w:rPr>
        <w:t>第五章</w:t>
      </w:r>
      <w:r>
        <w:rPr>
          <w:rFonts w:hint="eastAsia" w:ascii="宋体" w:hAnsi="宋体" w:eastAsia="宋体" w:cs="宋体"/>
          <w:sz w:val="28"/>
          <w:szCs w:val="28"/>
          <w:lang w:val="en-US"/>
        </w:rPr>
        <w:t xml:space="preserve">  </w:t>
      </w:r>
      <w:r>
        <w:rPr>
          <w:rFonts w:hint="eastAsia" w:ascii="宋体" w:hAnsi="宋体" w:eastAsia="宋体" w:cs="宋体"/>
          <w:sz w:val="28"/>
          <w:szCs w:val="28"/>
        </w:rPr>
        <w:t>招标内容及要求</w:t>
      </w:r>
      <w:r>
        <w:rPr>
          <w:sz w:val="28"/>
          <w:szCs w:val="28"/>
        </w:rPr>
        <w:tab/>
      </w:r>
      <w:r>
        <w:rPr>
          <w:sz w:val="28"/>
          <w:szCs w:val="28"/>
        </w:rPr>
        <w:fldChar w:fldCharType="begin"/>
      </w:r>
      <w:r>
        <w:rPr>
          <w:sz w:val="28"/>
          <w:szCs w:val="28"/>
        </w:rPr>
        <w:instrText xml:space="preserve"> PAGEREF _Toc29443 \h </w:instrText>
      </w:r>
      <w:r>
        <w:rPr>
          <w:sz w:val="28"/>
          <w:szCs w:val="28"/>
        </w:rPr>
        <w:fldChar w:fldCharType="separate"/>
      </w:r>
      <w:r>
        <w:rPr>
          <w:sz w:val="28"/>
          <w:szCs w:val="28"/>
        </w:rPr>
        <w:t>40</w:t>
      </w:r>
      <w:r>
        <w:rPr>
          <w:sz w:val="28"/>
          <w:szCs w:val="28"/>
        </w:rPr>
        <w:fldChar w:fldCharType="end"/>
      </w:r>
      <w:r>
        <w:rPr>
          <w:sz w:val="28"/>
          <w:szCs w:val="28"/>
        </w:rPr>
        <w:fldChar w:fldCharType="end"/>
      </w:r>
    </w:p>
    <w:p w14:paraId="641CA555">
      <w:pPr>
        <w:pStyle w:val="18"/>
        <w:tabs>
          <w:tab w:val="right" w:leader="dot" w:pos="8504"/>
        </w:tabs>
        <w:rPr>
          <w:sz w:val="28"/>
          <w:szCs w:val="28"/>
        </w:rPr>
      </w:pPr>
      <w:r>
        <w:fldChar w:fldCharType="begin"/>
      </w:r>
      <w:r>
        <w:instrText xml:space="preserve"> HYPERLINK \l "_Toc25393" </w:instrText>
      </w:r>
      <w:r>
        <w:fldChar w:fldCharType="separate"/>
      </w:r>
      <w:r>
        <w:rPr>
          <w:rFonts w:hint="eastAsia" w:ascii="宋体" w:hAnsi="宋体" w:eastAsia="宋体" w:cs="宋体"/>
          <w:sz w:val="28"/>
          <w:szCs w:val="28"/>
        </w:rPr>
        <w:t>第六章</w:t>
      </w:r>
      <w:r>
        <w:rPr>
          <w:rFonts w:hint="eastAsia" w:ascii="宋体" w:hAnsi="宋体" w:eastAsia="宋体" w:cs="宋体"/>
          <w:sz w:val="28"/>
          <w:szCs w:val="28"/>
          <w:lang w:val="en-US"/>
        </w:rPr>
        <w:t xml:space="preserve">  </w:t>
      </w:r>
      <w:r>
        <w:rPr>
          <w:rFonts w:hint="eastAsia" w:ascii="宋体" w:hAnsi="宋体" w:eastAsia="宋体" w:cs="宋体"/>
          <w:sz w:val="28"/>
          <w:szCs w:val="28"/>
        </w:rPr>
        <w:t>采购合同</w:t>
      </w:r>
      <w:r>
        <w:rPr>
          <w:sz w:val="28"/>
          <w:szCs w:val="28"/>
        </w:rPr>
        <w:tab/>
      </w:r>
      <w:r>
        <w:rPr>
          <w:sz w:val="28"/>
          <w:szCs w:val="28"/>
        </w:rPr>
        <w:fldChar w:fldCharType="begin"/>
      </w:r>
      <w:r>
        <w:rPr>
          <w:sz w:val="28"/>
          <w:szCs w:val="28"/>
        </w:rPr>
        <w:instrText xml:space="preserve"> PAGEREF _Toc25393 \h </w:instrText>
      </w:r>
      <w:r>
        <w:rPr>
          <w:sz w:val="28"/>
          <w:szCs w:val="28"/>
        </w:rPr>
        <w:fldChar w:fldCharType="separate"/>
      </w:r>
      <w:r>
        <w:rPr>
          <w:sz w:val="28"/>
          <w:szCs w:val="28"/>
        </w:rPr>
        <w:t>46</w:t>
      </w:r>
      <w:r>
        <w:rPr>
          <w:sz w:val="28"/>
          <w:szCs w:val="28"/>
        </w:rPr>
        <w:fldChar w:fldCharType="end"/>
      </w:r>
      <w:r>
        <w:rPr>
          <w:sz w:val="28"/>
          <w:szCs w:val="28"/>
        </w:rPr>
        <w:fldChar w:fldCharType="end"/>
      </w:r>
    </w:p>
    <w:p w14:paraId="36599CE0">
      <w:pPr>
        <w:pStyle w:val="18"/>
        <w:tabs>
          <w:tab w:val="right" w:leader="dot" w:pos="8504"/>
        </w:tabs>
        <w:rPr>
          <w:sz w:val="28"/>
          <w:szCs w:val="28"/>
        </w:rPr>
      </w:pPr>
      <w:r>
        <w:fldChar w:fldCharType="begin"/>
      </w:r>
      <w:r>
        <w:instrText xml:space="preserve"> HYPERLINK \l "_Toc9697" </w:instrText>
      </w:r>
      <w:r>
        <w:fldChar w:fldCharType="separate"/>
      </w:r>
      <w:r>
        <w:rPr>
          <w:rFonts w:hint="eastAsia" w:ascii="宋体" w:hAnsi="宋体" w:eastAsia="宋体" w:cs="宋体"/>
          <w:sz w:val="28"/>
          <w:szCs w:val="28"/>
        </w:rPr>
        <w:t>第七章</w:t>
      </w:r>
      <w:r>
        <w:rPr>
          <w:rFonts w:hint="eastAsia" w:ascii="宋体" w:hAnsi="宋体" w:eastAsia="宋体" w:cs="宋体"/>
          <w:sz w:val="28"/>
          <w:szCs w:val="28"/>
          <w:lang w:val="en-US"/>
        </w:rPr>
        <w:t xml:space="preserve">  </w:t>
      </w:r>
      <w:r>
        <w:rPr>
          <w:rFonts w:hint="eastAsia" w:ascii="宋体" w:hAnsi="宋体" w:eastAsia="宋体" w:cs="宋体"/>
          <w:sz w:val="28"/>
          <w:szCs w:val="28"/>
        </w:rPr>
        <w:t>投标文件格式</w:t>
      </w:r>
      <w:r>
        <w:rPr>
          <w:sz w:val="28"/>
          <w:szCs w:val="28"/>
        </w:rPr>
        <w:tab/>
      </w:r>
      <w:r>
        <w:rPr>
          <w:sz w:val="28"/>
          <w:szCs w:val="28"/>
        </w:rPr>
        <w:fldChar w:fldCharType="begin"/>
      </w:r>
      <w:r>
        <w:rPr>
          <w:sz w:val="28"/>
          <w:szCs w:val="28"/>
        </w:rPr>
        <w:instrText xml:space="preserve"> PAGEREF _Toc9697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49F497C1">
      <w:pPr>
        <w:spacing w:before="0" w:after="0" w:line="360" w:lineRule="auto"/>
        <w:jc w:val="center"/>
        <w:rPr>
          <w:rFonts w:ascii="宋体" w:hAnsi="宋体" w:eastAsia="宋体" w:cs="宋体"/>
          <w:b/>
          <w:sz w:val="24"/>
          <w:szCs w:val="24"/>
        </w:rPr>
      </w:pPr>
      <w:r>
        <w:rPr>
          <w:rFonts w:hint="eastAsia" w:ascii="宋体" w:hAnsi="宋体" w:eastAsia="宋体" w:cs="宋体"/>
          <w:sz w:val="28"/>
          <w:szCs w:val="28"/>
        </w:rPr>
        <w:fldChar w:fldCharType="end"/>
      </w:r>
    </w:p>
    <w:p w14:paraId="499A8A73">
      <w:pPr>
        <w:pStyle w:val="17"/>
        <w:spacing w:before="0" w:after="0" w:line="360" w:lineRule="auto"/>
        <w:rPr>
          <w:rFonts w:ascii="宋体" w:hAnsi="宋体" w:eastAsia="宋体" w:cs="宋体"/>
        </w:rPr>
      </w:pPr>
      <w:bookmarkStart w:id="0" w:name="_Toc3253"/>
      <w:bookmarkStart w:id="1" w:name="_Toc143177692"/>
      <w:bookmarkStart w:id="2" w:name="_Toc143178222"/>
      <w:r>
        <w:rPr>
          <w:rFonts w:hint="eastAsia" w:ascii="宋体" w:hAnsi="宋体" w:eastAsia="宋体" w:cs="宋体"/>
        </w:rPr>
        <w:br w:type="page"/>
      </w:r>
    </w:p>
    <w:p w14:paraId="18A74B41">
      <w:pPr>
        <w:pStyle w:val="17"/>
        <w:adjustRightInd w:val="0"/>
        <w:snapToGrid w:val="0"/>
        <w:spacing w:before="0" w:after="0" w:line="360" w:lineRule="auto"/>
        <w:rPr>
          <w:rFonts w:ascii="宋体" w:hAnsi="宋体" w:eastAsia="宋体" w:cs="宋体"/>
        </w:rPr>
      </w:pPr>
      <w:bookmarkStart w:id="3" w:name="_Toc9887"/>
      <w:bookmarkStart w:id="4" w:name="_Toc3757"/>
      <w:bookmarkStart w:id="5" w:name="_Toc32578"/>
      <w:bookmarkStart w:id="6" w:name="_Toc21414"/>
      <w:bookmarkStart w:id="7" w:name="_Toc19728"/>
      <w:bookmarkStart w:id="8" w:name="_Toc13971"/>
      <w:bookmarkStart w:id="9" w:name="_Toc5869"/>
      <w:r>
        <w:rPr>
          <w:rFonts w:hint="eastAsia" w:ascii="宋体" w:hAnsi="宋体" w:eastAsia="宋体" w:cs="宋体"/>
        </w:rPr>
        <w:t>第一章</w:t>
      </w:r>
      <w:r>
        <w:rPr>
          <w:rFonts w:hint="eastAsia" w:ascii="宋体" w:hAnsi="宋体" w:eastAsia="宋体" w:cs="宋体"/>
          <w:lang w:val="en-US"/>
        </w:rPr>
        <w:t xml:space="preserve">  </w:t>
      </w:r>
      <w:r>
        <w:rPr>
          <w:rFonts w:hint="eastAsia" w:ascii="宋体" w:hAnsi="宋体" w:eastAsia="宋体" w:cs="宋体"/>
        </w:rPr>
        <w:t>投标邀请</w:t>
      </w:r>
      <w:bookmarkEnd w:id="0"/>
      <w:bookmarkEnd w:id="1"/>
      <w:bookmarkEnd w:id="2"/>
      <w:bookmarkEnd w:id="3"/>
      <w:bookmarkEnd w:id="4"/>
      <w:bookmarkEnd w:id="5"/>
      <w:bookmarkEnd w:id="6"/>
      <w:bookmarkEnd w:id="7"/>
      <w:bookmarkEnd w:id="8"/>
      <w:bookmarkEnd w:id="9"/>
    </w:p>
    <w:p w14:paraId="30B83381">
      <w:pPr>
        <w:pStyle w:val="33"/>
        <w:adjustRightInd w:val="0"/>
        <w:snapToGrid w:val="0"/>
        <w:spacing w:line="360" w:lineRule="auto"/>
        <w:ind w:firstLine="480"/>
        <w:jc w:val="both"/>
        <w:rPr>
          <w:rFonts w:hint="default" w:ascii="宋体" w:hAnsi="宋体" w:eastAsia="宋体" w:cs="宋体"/>
          <w:sz w:val="24"/>
          <w:szCs w:val="24"/>
        </w:rPr>
      </w:pPr>
    </w:p>
    <w:p w14:paraId="6F35F1E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福建立勤项目管理有限公司采用公开招标方式组织</w:t>
      </w:r>
      <w:r>
        <w:rPr>
          <w:rFonts w:ascii="宋体" w:hAnsi="宋体" w:eastAsia="宋体" w:cs="宋体"/>
          <w:sz w:val="24"/>
          <w:szCs w:val="24"/>
          <w:u w:val="single"/>
        </w:rPr>
        <w:t>福州大学附属省立医院金山院区食堂招租项目</w:t>
      </w:r>
      <w:r>
        <w:rPr>
          <w:rFonts w:ascii="宋体" w:hAnsi="宋体" w:eastAsia="宋体" w:cs="宋体"/>
          <w:sz w:val="24"/>
          <w:szCs w:val="24"/>
        </w:rPr>
        <w:t>（以下简称：“本项目”）的采购活动，现邀请供应商参加投标。</w:t>
      </w:r>
    </w:p>
    <w:p w14:paraId="309C118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sz w:val="24"/>
          <w:szCs w:val="24"/>
        </w:rPr>
        <w:t>1、项目名称：</w:t>
      </w:r>
      <w:r>
        <w:rPr>
          <w:rFonts w:ascii="宋体" w:hAnsi="宋体" w:eastAsia="宋体" w:cs="宋体"/>
          <w:bCs/>
          <w:sz w:val="24"/>
          <w:szCs w:val="24"/>
        </w:rPr>
        <w:t>福州大学附属省立医院金山院区食堂招租项目。</w:t>
      </w:r>
    </w:p>
    <w:p w14:paraId="0FA6D55C">
      <w:pPr>
        <w:pStyle w:val="33"/>
        <w:adjustRightInd w:val="0"/>
        <w:snapToGrid w:val="0"/>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2、项目编号：</w:t>
      </w:r>
      <w:r>
        <w:rPr>
          <w:rFonts w:ascii="宋体" w:hAnsi="宋体" w:eastAsia="宋体" w:cs="宋体"/>
          <w:bCs/>
          <w:sz w:val="24"/>
          <w:szCs w:val="24"/>
        </w:rPr>
        <w:t>SL2024-053。</w:t>
      </w:r>
    </w:p>
    <w:p w14:paraId="32DD2DD6">
      <w:pPr>
        <w:pStyle w:val="33"/>
        <w:adjustRightInd w:val="0"/>
        <w:snapToGrid w:val="0"/>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3、预算金额、最高限价：</w:t>
      </w:r>
      <w:r>
        <w:rPr>
          <w:rFonts w:ascii="宋体" w:hAnsi="宋体" w:eastAsia="宋体" w:cs="宋体"/>
          <w:bCs/>
          <w:sz w:val="24"/>
          <w:szCs w:val="24"/>
        </w:rPr>
        <w:t>详见《采购标的一览表》。</w:t>
      </w:r>
    </w:p>
    <w:p w14:paraId="744C574F">
      <w:pPr>
        <w:pStyle w:val="33"/>
        <w:adjustRightInd w:val="0"/>
        <w:snapToGrid w:val="0"/>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4、招标内容及要求：</w:t>
      </w:r>
      <w:r>
        <w:rPr>
          <w:rFonts w:ascii="宋体" w:hAnsi="宋体" w:eastAsia="宋体" w:cs="宋体"/>
          <w:bCs/>
          <w:sz w:val="24"/>
          <w:szCs w:val="24"/>
        </w:rPr>
        <w:t>详见《采购标的一览表》及招标文件第五章。</w:t>
      </w:r>
    </w:p>
    <w:p w14:paraId="3D991108">
      <w:pPr>
        <w:pStyle w:val="33"/>
        <w:adjustRightInd w:val="0"/>
        <w:snapToGrid w:val="0"/>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5、需要落实的采购政策：</w:t>
      </w:r>
    </w:p>
    <w:p w14:paraId="3E63D5F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（1）进口产品：本项目不适用。</w:t>
      </w:r>
    </w:p>
    <w:p w14:paraId="61CA84A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（2）节能产品：本项目不适用。</w:t>
      </w:r>
    </w:p>
    <w:p w14:paraId="4B5B01C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（3）环境标志产品：本项目不适用。</w:t>
      </w:r>
    </w:p>
    <w:p w14:paraId="11743BA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（4）促进中小企业发展的相关政策：专门面向中小企业。</w:t>
      </w:r>
    </w:p>
    <w:p w14:paraId="6A010F13">
      <w:pPr>
        <w:pStyle w:val="33"/>
        <w:adjustRightInd w:val="0"/>
        <w:snapToGrid w:val="0"/>
        <w:spacing w:line="360" w:lineRule="auto"/>
        <w:ind w:firstLine="480"/>
        <w:jc w:val="both"/>
        <w:rPr>
          <w:rFonts w:hint="default" w:ascii="宋体" w:hAnsi="宋体" w:eastAsia="宋体" w:cs="宋体"/>
          <w:b/>
          <w:bCs/>
          <w:sz w:val="24"/>
          <w:szCs w:val="24"/>
        </w:rPr>
      </w:pPr>
      <w:r>
        <w:rPr>
          <w:rFonts w:ascii="宋体" w:hAnsi="宋体" w:eastAsia="宋体" w:cs="宋体"/>
          <w:b/>
          <w:bCs/>
          <w:sz w:val="24"/>
          <w:szCs w:val="24"/>
        </w:rPr>
        <w:t>（5）本项目为非政府采购项目。</w:t>
      </w:r>
    </w:p>
    <w:p w14:paraId="5C04F66B">
      <w:pPr>
        <w:pStyle w:val="33"/>
        <w:adjustRightInd w:val="0"/>
        <w:snapToGrid w:val="0"/>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6、投标人的资格要求</w:t>
      </w:r>
      <w:r>
        <w:rPr>
          <w:rFonts w:ascii="宋体" w:hAnsi="宋体" w:eastAsia="宋体" w:cs="宋体"/>
          <w:sz w:val="24"/>
          <w:szCs w:val="24"/>
        </w:rPr>
        <w:t>：</w:t>
      </w:r>
    </w:p>
    <w:p w14:paraId="03A03245">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5658350E">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6.2特定条件：</w:t>
      </w:r>
    </w:p>
    <w:p w14:paraId="1B02651F">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采购包1：</w:t>
      </w:r>
    </w:p>
    <w:tbl>
      <w:tblPr>
        <w:tblStyle w:val="25"/>
        <w:tblW w:w="85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8"/>
        <w:gridCol w:w="6259"/>
      </w:tblGrid>
      <w:tr w14:paraId="077FE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268" w:type="dxa"/>
          </w:tcPr>
          <w:p w14:paraId="3A9F4427">
            <w:pPr>
              <w:pStyle w:val="33"/>
              <w:adjustRightInd w:val="0"/>
              <w:snapToGrid w:val="0"/>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6259" w:type="dxa"/>
          </w:tcPr>
          <w:p w14:paraId="301771E8">
            <w:pPr>
              <w:pStyle w:val="33"/>
              <w:adjustRightInd w:val="0"/>
              <w:snapToGrid w:val="0"/>
              <w:jc w:val="center"/>
              <w:rPr>
                <w:rFonts w:hint="default" w:ascii="宋体" w:hAnsi="宋体" w:eastAsia="宋体" w:cs="宋体"/>
                <w:sz w:val="24"/>
                <w:szCs w:val="24"/>
              </w:rPr>
            </w:pPr>
            <w:r>
              <w:rPr>
                <w:rFonts w:ascii="宋体" w:hAnsi="宋体" w:eastAsia="宋体" w:cs="宋体"/>
                <w:sz w:val="24"/>
                <w:szCs w:val="24"/>
              </w:rPr>
              <w:t>评审点具体描述</w:t>
            </w:r>
          </w:p>
        </w:tc>
      </w:tr>
      <w:tr w14:paraId="2378D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vAlign w:val="center"/>
          </w:tcPr>
          <w:p w14:paraId="5E1F114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廉洁承诺函</w:t>
            </w:r>
          </w:p>
        </w:tc>
        <w:tc>
          <w:tcPr>
            <w:tcW w:w="6259" w:type="dxa"/>
            <w:vAlign w:val="center"/>
          </w:tcPr>
          <w:p w14:paraId="29AB293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投标人须提供廉洁承诺书(详见“投标文件格式”)。</w:t>
            </w:r>
          </w:p>
        </w:tc>
      </w:tr>
      <w:tr w14:paraId="02CA4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shd w:val="clear" w:color="auto" w:fill="auto"/>
            <w:vAlign w:val="center"/>
          </w:tcPr>
          <w:p w14:paraId="5CB4A28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资格承诺函</w:t>
            </w:r>
          </w:p>
        </w:tc>
        <w:tc>
          <w:tcPr>
            <w:tcW w:w="6259" w:type="dxa"/>
            <w:shd w:val="clear" w:color="auto" w:fill="auto"/>
          </w:tcPr>
          <w:p w14:paraId="64F438D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30D7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shd w:val="clear" w:color="auto" w:fill="auto"/>
            <w:vAlign w:val="center"/>
          </w:tcPr>
          <w:p w14:paraId="08EC71F7">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特定资格</w:t>
            </w:r>
          </w:p>
        </w:tc>
        <w:tc>
          <w:tcPr>
            <w:tcW w:w="6259" w:type="dxa"/>
            <w:shd w:val="clear" w:color="auto" w:fill="auto"/>
          </w:tcPr>
          <w:p w14:paraId="5D2D78F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r w14:paraId="6E47B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268" w:type="dxa"/>
            <w:vAlign w:val="center"/>
          </w:tcPr>
          <w:p w14:paraId="74D52238">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本项目属于专门面向中小企业采购</w:t>
            </w:r>
          </w:p>
        </w:tc>
        <w:tc>
          <w:tcPr>
            <w:tcW w:w="6259" w:type="dxa"/>
          </w:tcPr>
          <w:p w14:paraId="76FA92FC">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本项目专门面向中小企业采购。本项目为“服务类”采购项目，采购标的对应的中小企业划分标准所属行业为“</w:t>
            </w:r>
            <w:r>
              <w:rPr>
                <w:rFonts w:ascii="宋体" w:hAnsi="宋体" w:eastAsia="宋体" w:cs="宋体"/>
                <w:kern w:val="20"/>
                <w:sz w:val="24"/>
                <w:szCs w:val="24"/>
              </w:rPr>
              <w:t>餐饮业</w:t>
            </w:r>
            <w:r>
              <w:rPr>
                <w:rFonts w:ascii="宋体" w:hAnsi="宋体" w:eastAsia="宋体" w:cs="宋体"/>
                <w:sz w:val="24"/>
                <w:szCs w:val="24"/>
              </w:rPr>
              <w:t>”。投标人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p>
        </w:tc>
      </w:tr>
    </w:tbl>
    <w:p w14:paraId="77F41ECE">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6.3是否接受联合体投标：</w:t>
      </w:r>
    </w:p>
    <w:p w14:paraId="1A24907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采购包1：不接受</w:t>
      </w:r>
    </w:p>
    <w:p w14:paraId="43DF0A5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sz w:val="24"/>
          <w:szCs w:val="24"/>
        </w:rPr>
        <w:t>※根据上述资格要求，投标文件中应提交的“投标人的资格及资信证明文件”详见招标文件第四章。</w:t>
      </w:r>
    </w:p>
    <w:p w14:paraId="02D868CC">
      <w:pPr>
        <w:pStyle w:val="33"/>
        <w:adjustRightInd w:val="0"/>
        <w:snapToGrid w:val="0"/>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14:paraId="7BB64BE0">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7.1招标文件获取期限：</w:t>
      </w:r>
      <w:r>
        <w:rPr>
          <w:rFonts w:ascii="宋体" w:hAnsi="宋体" w:eastAsia="宋体" w:cs="宋体"/>
          <w:kern w:val="2"/>
          <w:sz w:val="24"/>
          <w:szCs w:val="24"/>
          <w:u w:val="single"/>
          <w:lang w:bidi="ar"/>
        </w:rPr>
        <w:t>［202</w:t>
      </w:r>
      <w:r>
        <w:rPr>
          <w:rFonts w:hint="eastAsia" w:ascii="宋体" w:hAnsi="宋体" w:eastAsia="宋体" w:cs="宋体"/>
          <w:kern w:val="2"/>
          <w:sz w:val="24"/>
          <w:szCs w:val="24"/>
          <w:u w:val="single"/>
          <w:lang w:val="en-US" w:eastAsia="zh-CN" w:bidi="ar"/>
        </w:rPr>
        <w:t>5</w:t>
      </w:r>
      <w:r>
        <w:rPr>
          <w:rFonts w:ascii="宋体" w:hAnsi="宋体" w:eastAsia="宋体" w:cs="宋体"/>
          <w:kern w:val="2"/>
          <w:sz w:val="24"/>
          <w:szCs w:val="24"/>
          <w:u w:val="single"/>
          <w:lang w:bidi="ar"/>
        </w:rPr>
        <w:t>年  月  日］至［202</w:t>
      </w:r>
      <w:r>
        <w:rPr>
          <w:rFonts w:hint="eastAsia" w:ascii="宋体" w:hAnsi="宋体" w:eastAsia="宋体" w:cs="宋体"/>
          <w:kern w:val="2"/>
          <w:sz w:val="24"/>
          <w:szCs w:val="24"/>
          <w:u w:val="single"/>
          <w:lang w:val="en-US" w:eastAsia="zh-CN" w:bidi="ar"/>
        </w:rPr>
        <w:t>5</w:t>
      </w:r>
      <w:r>
        <w:rPr>
          <w:rFonts w:ascii="宋体" w:hAnsi="宋体" w:eastAsia="宋体" w:cs="宋体"/>
          <w:kern w:val="2"/>
          <w:sz w:val="24"/>
          <w:szCs w:val="24"/>
          <w:u w:val="single"/>
          <w:lang w:bidi="ar"/>
        </w:rPr>
        <w:t>年  月  日］</w:t>
      </w:r>
      <w:r>
        <w:rPr>
          <w:rFonts w:ascii="宋体" w:hAnsi="宋体" w:eastAsia="宋体" w:cs="宋体"/>
          <w:kern w:val="2"/>
          <w:sz w:val="24"/>
          <w:szCs w:val="24"/>
          <w:lang w:bidi="ar"/>
        </w:rPr>
        <w:t>(公休、节假日除外)，每天8:30–12:00，14:30–17:30（北京时间）。</w:t>
      </w:r>
      <w:r>
        <w:rPr>
          <w:rFonts w:ascii="宋体" w:hAnsi="宋体" w:eastAsia="宋体" w:cs="宋体"/>
          <w:sz w:val="24"/>
          <w:szCs w:val="24"/>
        </w:rPr>
        <w:t>若不一致，以更正公告（若有）为准。</w:t>
      </w:r>
    </w:p>
    <w:p w14:paraId="174C25EE">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7.2在招标文件获取期限内，</w:t>
      </w:r>
      <w:r>
        <w:rPr>
          <w:rFonts w:ascii="宋体" w:hAnsi="宋体" w:eastAsia="宋体" w:cs="宋体"/>
          <w:b/>
          <w:bCs/>
          <w:sz w:val="24"/>
          <w:szCs w:val="24"/>
        </w:rPr>
        <w:t>潜在</w:t>
      </w:r>
      <w:r>
        <w:rPr>
          <w:rFonts w:ascii="宋体" w:hAnsi="宋体" w:eastAsia="宋体" w:cs="宋体"/>
          <w:b/>
          <w:sz w:val="24"/>
          <w:szCs w:val="24"/>
        </w:rPr>
        <w:t>供应商应通过福建立勤项目管理有限公司规定的方式获取招标文件</w:t>
      </w:r>
      <w:r>
        <w:rPr>
          <w:rFonts w:ascii="宋体" w:hAnsi="宋体" w:eastAsia="宋体" w:cs="宋体"/>
          <w:sz w:val="24"/>
          <w:szCs w:val="24"/>
        </w:rPr>
        <w:t>【获取招标文件方式：（1）现场办理的，可直接至代理机构办理书面登记手续。（2）采用邮件方式办理的，在福建立勤项目管理有限公司官网“办事指南”《供应商获取采购文件注意事项（含登记表下载）》（http://www.fjlqzb.com/newshow.aspx?NewsID=3）下载《获取采购文件登记表》，并将填写好的word文档(无盖章版)</w:t>
      </w:r>
      <w:r>
        <w:rPr>
          <w:rFonts w:ascii="宋体" w:hAnsi="宋体" w:eastAsia="宋体" w:cs="宋体"/>
          <w:sz w:val="24"/>
        </w:rPr>
        <w:t xml:space="preserve"> 、盖章版扫描件及转账凭证截图</w:t>
      </w:r>
      <w:r>
        <w:rPr>
          <w:rFonts w:ascii="宋体" w:hAnsi="宋体" w:eastAsia="宋体" w:cs="宋体"/>
          <w:sz w:val="24"/>
          <w:szCs w:val="24"/>
        </w:rPr>
        <w:t>一并发送至代理机构邮箱(fjlqzb888@126.com)，发送邮件后请电话联系代理机构前台(0591-63037991)办理】，</w:t>
      </w:r>
      <w:r>
        <w:rPr>
          <w:rFonts w:ascii="宋体" w:hAnsi="宋体" w:eastAsia="宋体" w:cs="宋体"/>
          <w:b/>
          <w:sz w:val="24"/>
          <w:szCs w:val="24"/>
        </w:rPr>
        <w:t>否则投标将被拒绝。</w:t>
      </w:r>
    </w:p>
    <w:p w14:paraId="775C17AE">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7.3现场（办理）获取地点：</w:t>
      </w:r>
      <w:r>
        <w:rPr>
          <w:rFonts w:ascii="宋体" w:hAnsi="宋体" w:eastAsia="宋体" w:cs="宋体"/>
          <w:sz w:val="24"/>
        </w:rPr>
        <w:t>福建立勤项目管理有限公司（福州市鼓楼区工业路523号福大怡山文化创意园北区3号楼101二层）</w:t>
      </w:r>
      <w:r>
        <w:rPr>
          <w:rFonts w:ascii="宋体" w:hAnsi="宋体" w:eastAsia="宋体" w:cs="宋体"/>
          <w:sz w:val="24"/>
          <w:szCs w:val="24"/>
        </w:rPr>
        <w:t>。</w:t>
      </w:r>
    </w:p>
    <w:p w14:paraId="626959F3">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7.4招标文件售价：招标文件（纸质或电子）每套100元，若邮寄，另加50元特快专递费，招标文件售出一概不退。代理机构不对邮寄过程中可能发生的延误或丢失负责。</w:t>
      </w:r>
    </w:p>
    <w:p w14:paraId="299BE3EE">
      <w:pPr>
        <w:pStyle w:val="33"/>
        <w:adjustRightInd w:val="0"/>
        <w:snapToGrid w:val="0"/>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8、投标截止</w:t>
      </w:r>
    </w:p>
    <w:p w14:paraId="16BCB1E7">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8.1投标截止时间：</w:t>
      </w:r>
      <w:r>
        <w:rPr>
          <w:rFonts w:ascii="宋体" w:hAnsi="宋体" w:eastAsia="宋体" w:cs="宋体"/>
          <w:bCs/>
          <w:kern w:val="2"/>
          <w:sz w:val="24"/>
          <w:szCs w:val="24"/>
          <w:u w:val="single"/>
          <w:lang w:bidi="ar"/>
        </w:rPr>
        <w:t>［2025年  月  日  :  ］（北京时间）</w:t>
      </w:r>
      <w:r>
        <w:rPr>
          <w:rFonts w:ascii="宋体" w:hAnsi="宋体" w:eastAsia="宋体" w:cs="宋体"/>
          <w:bCs/>
          <w:kern w:val="2"/>
          <w:sz w:val="24"/>
          <w:szCs w:val="24"/>
          <w:lang w:bidi="ar"/>
        </w:rPr>
        <w:t>。</w:t>
      </w:r>
      <w:r>
        <w:rPr>
          <w:rFonts w:ascii="宋体" w:hAnsi="宋体" w:eastAsia="宋体" w:cs="宋体"/>
          <w:sz w:val="24"/>
          <w:szCs w:val="24"/>
        </w:rPr>
        <w:t>若不一致，以更正公告（若有）为准。</w:t>
      </w:r>
    </w:p>
    <w:p w14:paraId="27959C04">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8.2投标人应在投标截止时间前将投标文件提交到福建立勤项目管理有限公司（福州市鼓楼区工业路523号福大怡山文化创意园北区3号楼101一层开标大厅），</w:t>
      </w:r>
      <w:r>
        <w:rPr>
          <w:rFonts w:ascii="宋体" w:hAnsi="宋体" w:eastAsia="宋体" w:cs="宋体"/>
          <w:b/>
          <w:sz w:val="24"/>
          <w:szCs w:val="24"/>
        </w:rPr>
        <w:t>逾期送达的或不符合规定的投标文件将被拒绝。</w:t>
      </w:r>
      <w:r>
        <w:rPr>
          <w:rFonts w:ascii="宋体" w:hAnsi="宋体" w:eastAsia="宋体" w:cs="宋体"/>
          <w:sz w:val="24"/>
          <w:szCs w:val="24"/>
        </w:rPr>
        <w:t>【温馨提示：由于交通拥堵，务请注意留足送交文件途中所需时间，避免迟到。】</w:t>
      </w:r>
    </w:p>
    <w:p w14:paraId="02C4F9BB">
      <w:pPr>
        <w:pStyle w:val="33"/>
        <w:adjustRightInd w:val="0"/>
        <w:snapToGrid w:val="0"/>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9、开标时间及地点：</w:t>
      </w:r>
      <w:r>
        <w:rPr>
          <w:rFonts w:ascii="宋体" w:hAnsi="宋体" w:eastAsia="宋体" w:cs="宋体"/>
          <w:bCs/>
          <w:kern w:val="2"/>
          <w:sz w:val="24"/>
          <w:szCs w:val="24"/>
          <w:u w:val="single"/>
          <w:lang w:bidi="ar"/>
        </w:rPr>
        <w:t>［2025年  月  日  :  ］（北京时间）</w:t>
      </w:r>
      <w:r>
        <w:rPr>
          <w:rFonts w:ascii="宋体" w:hAnsi="宋体" w:eastAsia="宋体" w:cs="宋体"/>
          <w:bCs/>
          <w:kern w:val="2"/>
          <w:sz w:val="24"/>
          <w:szCs w:val="24"/>
          <w:lang w:bidi="ar"/>
        </w:rPr>
        <w:t>，</w:t>
      </w:r>
      <w:r>
        <w:rPr>
          <w:rFonts w:ascii="宋体" w:hAnsi="宋体" w:eastAsia="宋体" w:cs="宋体"/>
          <w:sz w:val="24"/>
          <w:szCs w:val="24"/>
        </w:rPr>
        <w:t>福建立勤项目管理有限公司（福州市鼓楼区工业路523号福大怡山文化创意园北区3号楼101一层开标大厅）</w:t>
      </w:r>
      <w:r>
        <w:rPr>
          <w:rFonts w:ascii="宋体" w:hAnsi="宋体" w:eastAsia="宋体" w:cs="宋体"/>
          <w:bCs/>
          <w:kern w:val="2"/>
          <w:sz w:val="24"/>
          <w:szCs w:val="24"/>
          <w:lang w:bidi="ar"/>
        </w:rPr>
        <w:t>。</w:t>
      </w:r>
      <w:r>
        <w:rPr>
          <w:rFonts w:ascii="宋体" w:hAnsi="宋体" w:eastAsia="宋体" w:cs="宋体"/>
          <w:sz w:val="24"/>
          <w:szCs w:val="24"/>
        </w:rPr>
        <w:t>若不一致，以更正公告（若有）为准。</w:t>
      </w:r>
    </w:p>
    <w:p w14:paraId="6D0A3CBC">
      <w:pPr>
        <w:pStyle w:val="33"/>
        <w:adjustRightInd w:val="0"/>
        <w:snapToGrid w:val="0"/>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10、公告期限：</w:t>
      </w:r>
      <w:r>
        <w:rPr>
          <w:rFonts w:ascii="宋体" w:hAnsi="宋体" w:eastAsia="宋体" w:cs="宋体"/>
          <w:sz w:val="24"/>
          <w:szCs w:val="24"/>
        </w:rPr>
        <w:t>自本项目采购信息发布媒体发布公告之日起5个工作日。</w:t>
      </w:r>
    </w:p>
    <w:p w14:paraId="69581651">
      <w:pPr>
        <w:pStyle w:val="33"/>
        <w:adjustRightInd w:val="0"/>
        <w:snapToGrid w:val="0"/>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11、采购人：福州大学附属省立医院</w:t>
      </w:r>
    </w:p>
    <w:p w14:paraId="25101E1D">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地址：福建省福州市鼓楼区东街134号</w:t>
      </w:r>
    </w:p>
    <w:p w14:paraId="78B30656">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 xml:space="preserve">联系人：黄定凯                    </w:t>
      </w:r>
    </w:p>
    <w:p w14:paraId="027C2D9C">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 xml:space="preserve">联系电话：0591-88216028                    </w:t>
      </w:r>
    </w:p>
    <w:p w14:paraId="70C74F85">
      <w:pPr>
        <w:pStyle w:val="33"/>
        <w:adjustRightInd w:val="0"/>
        <w:snapToGrid w:val="0"/>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12、代理机构：福建立勤项目管理有限公司</w:t>
      </w:r>
    </w:p>
    <w:p w14:paraId="38DADE11">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地址：福州市鼓楼区工业路523号福大怡山文化创意园北区3号楼101</w:t>
      </w:r>
    </w:p>
    <w:p w14:paraId="40D71627">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联系人：任雅琼、张静、何才文、谢发慧</w:t>
      </w:r>
    </w:p>
    <w:p w14:paraId="313B1C05">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联系电话：0591-63037998</w:t>
      </w:r>
    </w:p>
    <w:p w14:paraId="7B331F98">
      <w:pPr>
        <w:pStyle w:val="33"/>
        <w:adjustRightInd w:val="0"/>
        <w:snapToGrid w:val="0"/>
        <w:spacing w:line="360" w:lineRule="auto"/>
        <w:ind w:firstLine="480" w:firstLineChars="200"/>
        <w:rPr>
          <w:rFonts w:hint="default" w:ascii="宋体" w:hAnsi="宋体" w:eastAsia="宋体" w:cs="宋体"/>
          <w:sz w:val="24"/>
          <w:szCs w:val="24"/>
        </w:rPr>
      </w:pPr>
      <w:bookmarkStart w:id="10" w:name="_Toc18013"/>
      <w:bookmarkStart w:id="11" w:name="_Toc143177693"/>
      <w:bookmarkStart w:id="12" w:name="_Toc143178223"/>
      <w:r>
        <w:rPr>
          <w:rFonts w:ascii="宋体" w:hAnsi="宋体" w:eastAsia="宋体" w:cs="宋体"/>
          <w:sz w:val="24"/>
          <w:szCs w:val="24"/>
        </w:rPr>
        <w:t>获取招标文件联系方式：王女士0591-63037991</w:t>
      </w:r>
    </w:p>
    <w:p w14:paraId="50B330E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电子信箱：</w:t>
      </w:r>
      <w:r>
        <w:fldChar w:fldCharType="begin"/>
      </w:r>
      <w:r>
        <w:instrText xml:space="preserve"> HYPERLINK "mailto:fjlqzb888@126.com" </w:instrText>
      </w:r>
      <w:r>
        <w:fldChar w:fldCharType="separate"/>
      </w:r>
      <w:r>
        <w:rPr>
          <w:rFonts w:ascii="宋体" w:hAnsi="宋体" w:eastAsia="宋体" w:cs="宋体"/>
          <w:sz w:val="24"/>
          <w:szCs w:val="24"/>
        </w:rPr>
        <w:t>fjlqzb888@126.com</w:t>
      </w:r>
      <w:r>
        <w:rPr>
          <w:rFonts w:ascii="宋体" w:hAnsi="宋体" w:eastAsia="宋体" w:cs="宋体"/>
          <w:sz w:val="24"/>
          <w:szCs w:val="24"/>
        </w:rPr>
        <w:fldChar w:fldCharType="end"/>
      </w:r>
    </w:p>
    <w:p w14:paraId="347A2DDA">
      <w:pPr>
        <w:adjustRightInd w:val="0"/>
        <w:snapToGrid w:val="0"/>
        <w:spacing w:before="0" w:after="0" w:line="360" w:lineRule="auto"/>
        <w:ind w:firstLine="480"/>
        <w:jc w:val="both"/>
        <w:outlineLvl w:val="2"/>
        <w:rPr>
          <w:rFonts w:ascii="宋体" w:hAnsi="宋体" w:eastAsia="宋体" w:cs="宋体"/>
          <w:sz w:val="24"/>
          <w:szCs w:val="24"/>
          <w:lang w:val="en-US"/>
        </w:rPr>
      </w:pPr>
      <w:r>
        <w:rPr>
          <w:rFonts w:hint="eastAsia" w:ascii="宋体" w:hAnsi="宋体" w:eastAsia="宋体" w:cs="宋体"/>
          <w:sz w:val="24"/>
          <w:szCs w:val="24"/>
          <w:lang w:val="en-US"/>
        </w:rPr>
        <w:t>公司网址：</w:t>
      </w:r>
      <w:r>
        <w:fldChar w:fldCharType="begin"/>
      </w:r>
      <w:r>
        <w:instrText xml:space="preserve"> HYPERLINK "http://www.fjlqzb.com" </w:instrText>
      </w:r>
      <w:r>
        <w:fldChar w:fldCharType="separate"/>
      </w:r>
      <w:r>
        <w:rPr>
          <w:rFonts w:hint="eastAsia" w:ascii="宋体" w:hAnsi="宋体" w:eastAsia="宋体" w:cs="宋体"/>
          <w:sz w:val="24"/>
          <w:szCs w:val="24"/>
          <w:lang w:val="en-US"/>
        </w:rPr>
        <w:t>http://www.fjlqzb.com</w:t>
      </w:r>
      <w:r>
        <w:rPr>
          <w:rFonts w:hint="eastAsia" w:ascii="宋体" w:hAnsi="宋体" w:eastAsia="宋体" w:cs="宋体"/>
          <w:sz w:val="24"/>
          <w:szCs w:val="24"/>
          <w:lang w:val="en-US"/>
        </w:rPr>
        <w:fldChar w:fldCharType="end"/>
      </w:r>
    </w:p>
    <w:p w14:paraId="1E4E604E">
      <w:pPr>
        <w:pStyle w:val="17"/>
        <w:adjustRightInd w:val="0"/>
        <w:snapToGrid w:val="0"/>
        <w:spacing w:before="0" w:after="0" w:line="360" w:lineRule="auto"/>
        <w:ind w:firstLine="480"/>
        <w:jc w:val="left"/>
        <w:outlineLvl w:val="2"/>
        <w:rPr>
          <w:rFonts w:ascii="宋体" w:hAnsi="宋体" w:eastAsia="宋体" w:cs="宋体"/>
          <w:sz w:val="28"/>
          <w:szCs w:val="28"/>
        </w:rPr>
      </w:pPr>
      <w:bookmarkStart w:id="13" w:name="_Toc11661"/>
      <w:bookmarkStart w:id="14" w:name="_Toc24024"/>
      <w:bookmarkStart w:id="15" w:name="_Toc30104"/>
      <w:bookmarkStart w:id="16" w:name="_Toc4718"/>
      <w:bookmarkStart w:id="17" w:name="_Toc19821"/>
      <w:bookmarkStart w:id="18" w:name="_Toc19865"/>
      <w:r>
        <w:rPr>
          <w:rFonts w:hint="eastAsia" w:ascii="宋体" w:hAnsi="宋体" w:eastAsia="宋体" w:cs="宋体"/>
          <w:sz w:val="28"/>
          <w:szCs w:val="28"/>
        </w:rPr>
        <w:t>附1：账户信息</w:t>
      </w:r>
      <w:bookmarkEnd w:id="10"/>
      <w:bookmarkEnd w:id="11"/>
      <w:bookmarkEnd w:id="12"/>
      <w:r>
        <w:rPr>
          <w:rFonts w:hint="eastAsia" w:ascii="宋体" w:hAnsi="宋体" w:eastAsia="宋体" w:cs="宋体"/>
          <w:sz w:val="28"/>
          <w:szCs w:val="28"/>
          <w:lang w:val="en-US"/>
        </w:rPr>
        <w:t>及特别提示</w:t>
      </w:r>
      <w:bookmarkEnd w:id="13"/>
      <w:bookmarkEnd w:id="14"/>
      <w:bookmarkEnd w:id="15"/>
      <w:bookmarkEnd w:id="16"/>
      <w:bookmarkEnd w:id="17"/>
      <w:bookmarkEnd w:id="18"/>
    </w:p>
    <w:tbl>
      <w:tblPr>
        <w:tblStyle w:val="25"/>
        <w:tblW w:w="881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1"/>
        <w:gridCol w:w="6883"/>
      </w:tblGrid>
      <w:tr w14:paraId="325D8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814" w:type="dxa"/>
            <w:gridSpan w:val="2"/>
          </w:tcPr>
          <w:p w14:paraId="2BC1CAA9">
            <w:pPr>
              <w:pStyle w:val="33"/>
              <w:adjustRightInd w:val="0"/>
              <w:snapToGrid w:val="0"/>
              <w:rPr>
                <w:rFonts w:hint="default" w:ascii="宋体" w:hAnsi="宋体" w:eastAsia="宋体" w:cs="宋体"/>
                <w:sz w:val="24"/>
                <w:szCs w:val="24"/>
              </w:rPr>
            </w:pPr>
            <w:r>
              <w:rPr>
                <w:rFonts w:ascii="宋体" w:hAnsi="宋体" w:eastAsia="宋体" w:cs="宋体"/>
                <w:b/>
                <w:bCs/>
                <w:sz w:val="24"/>
                <w:szCs w:val="24"/>
              </w:rPr>
              <w:t>递交投标保证金、获取招标文件、缴纳招标代理服务费账户</w:t>
            </w:r>
          </w:p>
        </w:tc>
      </w:tr>
      <w:tr w14:paraId="02DFD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62DB6DD4">
            <w:pPr>
              <w:pStyle w:val="33"/>
              <w:adjustRightInd w:val="0"/>
              <w:snapToGrid w:val="0"/>
              <w:jc w:val="center"/>
              <w:rPr>
                <w:rFonts w:hint="default" w:ascii="宋体" w:hAnsi="宋体" w:eastAsia="宋体" w:cs="宋体"/>
                <w:sz w:val="24"/>
                <w:szCs w:val="24"/>
              </w:rPr>
            </w:pPr>
            <w:r>
              <w:rPr>
                <w:rFonts w:ascii="宋体" w:hAnsi="宋体" w:eastAsia="宋体" w:cs="宋体"/>
                <w:b/>
                <w:sz w:val="24"/>
                <w:szCs w:val="24"/>
              </w:rPr>
              <w:t>开户名称</w:t>
            </w:r>
          </w:p>
        </w:tc>
        <w:tc>
          <w:tcPr>
            <w:tcW w:w="6883" w:type="dxa"/>
            <w:tcBorders>
              <w:left w:val="single" w:color="auto" w:sz="4" w:space="0"/>
            </w:tcBorders>
            <w:vAlign w:val="center"/>
          </w:tcPr>
          <w:p w14:paraId="1F59407B">
            <w:pPr>
              <w:pStyle w:val="33"/>
              <w:adjustRightInd w:val="0"/>
              <w:snapToGrid w:val="0"/>
              <w:rPr>
                <w:rFonts w:hint="default" w:ascii="宋体" w:hAnsi="宋体" w:eastAsia="宋体" w:cs="宋体"/>
                <w:b/>
                <w:sz w:val="24"/>
                <w:szCs w:val="24"/>
              </w:rPr>
            </w:pPr>
            <w:r>
              <w:rPr>
                <w:rFonts w:ascii="宋体" w:hAnsi="宋体" w:eastAsia="宋体" w:cs="宋体"/>
                <w:b/>
                <w:sz w:val="24"/>
                <w:szCs w:val="24"/>
              </w:rPr>
              <w:t>福建立勤项目管理有限公司</w:t>
            </w:r>
          </w:p>
        </w:tc>
      </w:tr>
      <w:tr w14:paraId="315AF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7C5907EB">
            <w:pPr>
              <w:pStyle w:val="33"/>
              <w:adjustRightInd w:val="0"/>
              <w:snapToGrid w:val="0"/>
              <w:jc w:val="center"/>
              <w:rPr>
                <w:rFonts w:hint="default" w:ascii="宋体" w:hAnsi="宋体" w:eastAsia="宋体" w:cs="宋体"/>
                <w:sz w:val="24"/>
                <w:szCs w:val="24"/>
              </w:rPr>
            </w:pPr>
            <w:r>
              <w:rPr>
                <w:rFonts w:ascii="宋体" w:hAnsi="宋体" w:eastAsia="宋体" w:cs="宋体"/>
                <w:b/>
                <w:sz w:val="24"/>
                <w:szCs w:val="24"/>
              </w:rPr>
              <w:t>开户银行</w:t>
            </w:r>
          </w:p>
        </w:tc>
        <w:tc>
          <w:tcPr>
            <w:tcW w:w="6883" w:type="dxa"/>
            <w:tcBorders>
              <w:left w:val="single" w:color="auto" w:sz="4" w:space="0"/>
            </w:tcBorders>
            <w:vAlign w:val="center"/>
          </w:tcPr>
          <w:p w14:paraId="643DA53F">
            <w:pPr>
              <w:pStyle w:val="33"/>
              <w:adjustRightInd w:val="0"/>
              <w:snapToGrid w:val="0"/>
              <w:rPr>
                <w:rFonts w:hint="default" w:ascii="宋体" w:hAnsi="宋体" w:eastAsia="宋体" w:cs="宋体"/>
                <w:b/>
                <w:sz w:val="24"/>
                <w:szCs w:val="24"/>
              </w:rPr>
            </w:pPr>
            <w:r>
              <w:rPr>
                <w:rFonts w:ascii="宋体" w:hAnsi="宋体" w:eastAsia="宋体" w:cs="宋体"/>
                <w:b/>
                <w:sz w:val="24"/>
                <w:szCs w:val="24"/>
              </w:rPr>
              <w:t>中国工商银行股份有限公司福州鼓楼支行</w:t>
            </w:r>
          </w:p>
        </w:tc>
      </w:tr>
      <w:tr w14:paraId="432D2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0017356E">
            <w:pPr>
              <w:pStyle w:val="33"/>
              <w:adjustRightInd w:val="0"/>
              <w:snapToGrid w:val="0"/>
              <w:jc w:val="center"/>
              <w:rPr>
                <w:rFonts w:hint="default" w:ascii="宋体" w:hAnsi="宋体" w:eastAsia="宋体" w:cs="宋体"/>
                <w:sz w:val="24"/>
                <w:szCs w:val="24"/>
              </w:rPr>
            </w:pPr>
            <w:r>
              <w:rPr>
                <w:rFonts w:ascii="宋体" w:hAnsi="宋体" w:eastAsia="宋体" w:cs="宋体"/>
                <w:b/>
                <w:sz w:val="24"/>
                <w:szCs w:val="24"/>
              </w:rPr>
              <w:t>银行账号</w:t>
            </w:r>
          </w:p>
        </w:tc>
        <w:tc>
          <w:tcPr>
            <w:tcW w:w="6883" w:type="dxa"/>
            <w:tcBorders>
              <w:left w:val="single" w:color="auto" w:sz="4" w:space="0"/>
            </w:tcBorders>
            <w:vAlign w:val="center"/>
          </w:tcPr>
          <w:p w14:paraId="63FAA312">
            <w:pPr>
              <w:pStyle w:val="33"/>
              <w:adjustRightInd w:val="0"/>
              <w:snapToGrid w:val="0"/>
              <w:rPr>
                <w:rFonts w:hint="default" w:ascii="宋体" w:hAnsi="宋体" w:eastAsia="宋体" w:cs="宋体"/>
                <w:b/>
                <w:sz w:val="24"/>
                <w:szCs w:val="24"/>
              </w:rPr>
            </w:pPr>
            <w:r>
              <w:rPr>
                <w:rFonts w:ascii="宋体" w:hAnsi="宋体" w:eastAsia="宋体" w:cs="宋体"/>
                <w:b/>
                <w:sz w:val="24"/>
                <w:szCs w:val="24"/>
              </w:rPr>
              <w:t>1402 0232 0960 0058 290</w:t>
            </w:r>
          </w:p>
        </w:tc>
      </w:tr>
      <w:tr w14:paraId="19263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1931" w:type="dxa"/>
            <w:tcBorders>
              <w:right w:val="single" w:color="auto" w:sz="4" w:space="0"/>
            </w:tcBorders>
            <w:vAlign w:val="center"/>
          </w:tcPr>
          <w:p w14:paraId="711AA305">
            <w:pPr>
              <w:pStyle w:val="33"/>
              <w:adjustRightInd w:val="0"/>
              <w:snapToGrid w:val="0"/>
              <w:jc w:val="center"/>
              <w:rPr>
                <w:rFonts w:hint="default" w:ascii="宋体" w:hAnsi="宋体" w:eastAsia="宋体" w:cs="宋体"/>
                <w:b/>
                <w:sz w:val="24"/>
                <w:szCs w:val="24"/>
              </w:rPr>
            </w:pPr>
            <w:r>
              <w:rPr>
                <w:rFonts w:ascii="宋体" w:hAnsi="宋体" w:eastAsia="宋体" w:cs="宋体"/>
                <w:b/>
                <w:sz w:val="24"/>
                <w:szCs w:val="24"/>
              </w:rPr>
              <w:t>行    号</w:t>
            </w:r>
          </w:p>
        </w:tc>
        <w:tc>
          <w:tcPr>
            <w:tcW w:w="6883" w:type="dxa"/>
            <w:tcBorders>
              <w:left w:val="single" w:color="auto" w:sz="4" w:space="0"/>
            </w:tcBorders>
            <w:vAlign w:val="center"/>
          </w:tcPr>
          <w:p w14:paraId="505794C6">
            <w:pPr>
              <w:pStyle w:val="33"/>
              <w:adjustRightInd w:val="0"/>
              <w:snapToGrid w:val="0"/>
              <w:rPr>
                <w:rFonts w:hint="default" w:ascii="宋体" w:hAnsi="宋体" w:eastAsia="宋体" w:cs="宋体"/>
                <w:b/>
                <w:sz w:val="24"/>
                <w:szCs w:val="24"/>
              </w:rPr>
            </w:pPr>
            <w:r>
              <w:rPr>
                <w:rFonts w:ascii="宋体" w:hAnsi="宋体" w:eastAsia="宋体" w:cs="宋体"/>
                <w:b/>
                <w:sz w:val="24"/>
                <w:szCs w:val="24"/>
              </w:rPr>
              <w:t>102391051057</w:t>
            </w:r>
          </w:p>
        </w:tc>
      </w:tr>
      <w:tr w14:paraId="48622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 w:hRule="atLeast"/>
          <w:jc w:val="center"/>
        </w:trPr>
        <w:tc>
          <w:tcPr>
            <w:tcW w:w="8814" w:type="dxa"/>
            <w:gridSpan w:val="2"/>
          </w:tcPr>
          <w:p w14:paraId="0D4353A8">
            <w:pPr>
              <w:pStyle w:val="33"/>
              <w:adjustRightInd w:val="0"/>
              <w:snapToGrid w:val="0"/>
              <w:rPr>
                <w:rFonts w:hint="default" w:ascii="宋体" w:hAnsi="宋体" w:eastAsia="宋体" w:cs="宋体"/>
                <w:sz w:val="24"/>
                <w:szCs w:val="24"/>
              </w:rPr>
            </w:pPr>
            <w:r>
              <w:rPr>
                <w:rFonts w:ascii="宋体" w:hAnsi="宋体" w:eastAsia="宋体" w:cs="宋体"/>
                <w:b/>
                <w:sz w:val="24"/>
                <w:szCs w:val="24"/>
              </w:rPr>
              <w:t>特别提示</w:t>
            </w:r>
          </w:p>
        </w:tc>
      </w:tr>
      <w:tr w14:paraId="69D5E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8814" w:type="dxa"/>
            <w:gridSpan w:val="2"/>
          </w:tcPr>
          <w:p w14:paraId="6BB8414F">
            <w:pPr>
              <w:pStyle w:val="33"/>
              <w:adjustRightInd w:val="0"/>
              <w:snapToGrid w:val="0"/>
              <w:ind w:firstLine="480" w:firstLineChars="200"/>
              <w:rPr>
                <w:rFonts w:hint="default" w:ascii="宋体" w:hAnsi="宋体" w:eastAsia="宋体" w:cs="宋体"/>
                <w:bCs/>
                <w:sz w:val="24"/>
                <w:szCs w:val="24"/>
              </w:rPr>
            </w:pPr>
            <w:r>
              <w:rPr>
                <w:rFonts w:ascii="宋体" w:hAnsi="宋体" w:eastAsia="宋体" w:cs="宋体"/>
                <w:bCs/>
                <w:sz w:val="24"/>
                <w:szCs w:val="24"/>
              </w:rPr>
              <w:t>1、投标人应认真核对账户信息，将投标保证金汇入以上账户，并自行承担因汇错投标保证金而产生的一切后果。</w:t>
            </w:r>
          </w:p>
          <w:p w14:paraId="36D0A5DB">
            <w:pPr>
              <w:pStyle w:val="33"/>
              <w:adjustRightInd w:val="0"/>
              <w:snapToGrid w:val="0"/>
              <w:ind w:firstLine="480" w:firstLineChars="200"/>
              <w:rPr>
                <w:rFonts w:hint="default" w:ascii="宋体" w:hAnsi="宋体" w:eastAsia="宋体" w:cs="宋体"/>
                <w:bCs/>
                <w:sz w:val="24"/>
                <w:szCs w:val="24"/>
              </w:rPr>
            </w:pPr>
            <w:r>
              <w:rPr>
                <w:rFonts w:ascii="宋体" w:hAnsi="宋体" w:eastAsia="宋体" w:cs="宋体"/>
                <w:bCs/>
                <w:sz w:val="24"/>
                <w:szCs w:val="24"/>
              </w:rPr>
              <w:t>2、投标人在转账或电汇等凭证上应按照以下格式注明，以便核对：“SL2024-053投标保证金”。</w:t>
            </w:r>
          </w:p>
          <w:p w14:paraId="690315B3">
            <w:pPr>
              <w:pStyle w:val="33"/>
              <w:adjustRightInd w:val="0"/>
              <w:snapToGrid w:val="0"/>
              <w:ind w:firstLine="480" w:firstLineChars="200"/>
              <w:rPr>
                <w:rFonts w:hint="default" w:ascii="宋体" w:hAnsi="宋体" w:eastAsia="宋体" w:cs="宋体"/>
                <w:bCs/>
                <w:sz w:val="24"/>
                <w:szCs w:val="24"/>
              </w:rPr>
            </w:pPr>
            <w:r>
              <w:rPr>
                <w:rFonts w:ascii="宋体" w:hAnsi="宋体" w:eastAsia="宋体" w:cs="宋体"/>
                <w:bCs/>
                <w:sz w:val="24"/>
                <w:szCs w:val="24"/>
              </w:rPr>
              <w:t>3、开具发票事宜：投标人获取招标文件（若为个人转账，则发票抬头只能开具个人名字）或缴纳代理服务费（只能公对公转账），开具发票须提供与投标人公章一致的单位名称和纳税人识别号（即统一社会信用代码），发票抬头为个人或政府部门等无税号单位除外。</w:t>
            </w:r>
            <w:r>
              <w:rPr>
                <w:rFonts w:asciiTheme="minorEastAsia" w:hAnsiTheme="minorEastAsia"/>
                <w:b/>
                <w:bCs/>
                <w:sz w:val="24"/>
                <w:szCs w:val="24"/>
                <w:u w:val="single"/>
              </w:rPr>
              <w:t>转账当月</w:t>
            </w:r>
            <w:r>
              <w:rPr>
                <w:rFonts w:asciiTheme="minorEastAsia" w:hAnsiTheme="minorEastAsia"/>
                <w:b/>
                <w:bCs/>
                <w:sz w:val="24"/>
                <w:szCs w:val="24"/>
              </w:rPr>
              <w:t>请联系代理机构前台（0591-63037991）办理，</w:t>
            </w:r>
            <w:r>
              <w:rPr>
                <w:rFonts w:ascii="宋体" w:hAnsi="宋体" w:eastAsia="宋体" w:cs="宋体"/>
                <w:bCs/>
                <w:sz w:val="24"/>
                <w:szCs w:val="24"/>
              </w:rPr>
              <w:t>若因未及时提供或提供错误信息造成的开票问题，代理机构概不承担责任（不提供换票或补票等服务）。</w:t>
            </w:r>
          </w:p>
          <w:p w14:paraId="6ED882B3">
            <w:pPr>
              <w:pStyle w:val="33"/>
              <w:adjustRightInd w:val="0"/>
              <w:snapToGrid w:val="0"/>
              <w:ind w:firstLine="480" w:firstLineChars="200"/>
              <w:rPr>
                <w:rFonts w:hint="default" w:ascii="宋体" w:hAnsi="宋体" w:eastAsia="宋体" w:cs="宋体"/>
                <w:bCs/>
                <w:sz w:val="24"/>
                <w:szCs w:val="24"/>
              </w:rPr>
            </w:pPr>
            <w:r>
              <w:rPr>
                <w:rFonts w:ascii="宋体" w:hAnsi="宋体" w:eastAsia="宋体" w:cs="宋体"/>
                <w:bCs/>
                <w:sz w:val="24"/>
                <w:szCs w:val="24"/>
              </w:rPr>
              <w:t>4、投标保证金退还事宜：投标人制作投标文件时，应将《退回保证金说明函》(含清晰准确的保证金缴款凭证)另单独打印盖章一份与投标文件电子版（光盘或U盘）一起提交。中标人签订合同后将合同原件扫描件及《退回保证金说明函》(含清晰准确的保证金缴款凭证)发送至代理机构邮箱（fjlqzb888@126.com），或将合同原件(或加盖公章及骑缝章的复印件)及《退回保证金说明函》(含清晰准确的保证金缴款凭证)送至或邮寄至代理机构。否则由此造成投标保证金无法及时退还的，代理机构概不承担责任。</w:t>
            </w:r>
          </w:p>
          <w:p w14:paraId="64354301">
            <w:pPr>
              <w:pStyle w:val="33"/>
              <w:adjustRightInd w:val="0"/>
              <w:snapToGrid w:val="0"/>
              <w:ind w:firstLine="480" w:firstLineChars="200"/>
              <w:rPr>
                <w:rFonts w:hint="default" w:ascii="宋体" w:hAnsi="宋体" w:eastAsia="宋体" w:cs="宋体"/>
                <w:b/>
                <w:sz w:val="24"/>
                <w:szCs w:val="24"/>
              </w:rPr>
            </w:pPr>
            <w:r>
              <w:rPr>
                <w:rFonts w:ascii="宋体" w:hAnsi="宋体" w:eastAsia="宋体" w:cs="宋体"/>
                <w:bCs/>
                <w:sz w:val="24"/>
                <w:szCs w:val="24"/>
              </w:rPr>
              <w:t>★5、关于投标人名称：递交投标文件时投标人的单位名称应与获取招标文件登记的单位名称一致；投标保证金出账账户名称应与投标人名称一致。除能提供工商管理部门出具的单位名称变更证明外，</w:t>
            </w:r>
            <w:r>
              <w:rPr>
                <w:rFonts w:ascii="宋体" w:hAnsi="宋体" w:eastAsia="宋体" w:cs="宋体"/>
                <w:b/>
                <w:sz w:val="24"/>
                <w:szCs w:val="24"/>
              </w:rPr>
              <w:t>否则代理机构拒绝接收名称不符的投标文件</w:t>
            </w:r>
            <w:r>
              <w:rPr>
                <w:rFonts w:ascii="宋体" w:hAnsi="宋体" w:eastAsia="宋体" w:cs="宋体"/>
                <w:bCs/>
                <w:sz w:val="24"/>
                <w:szCs w:val="24"/>
              </w:rPr>
              <w:t>。</w:t>
            </w:r>
          </w:p>
        </w:tc>
      </w:tr>
    </w:tbl>
    <w:p w14:paraId="7299A9FF">
      <w:pPr>
        <w:adjustRightInd w:val="0"/>
        <w:snapToGrid w:val="0"/>
        <w:spacing w:before="0" w:after="0" w:line="360" w:lineRule="auto"/>
        <w:jc w:val="both"/>
        <w:outlineLvl w:val="2"/>
        <w:rPr>
          <w:rFonts w:ascii="宋体" w:hAnsi="宋体" w:eastAsia="宋体" w:cs="宋体"/>
          <w:b/>
          <w:bCs/>
          <w:sz w:val="28"/>
          <w:szCs w:val="28"/>
        </w:rPr>
      </w:pPr>
      <w:bookmarkStart w:id="19" w:name="_Toc25576"/>
      <w:bookmarkStart w:id="20" w:name="_Toc17363"/>
      <w:bookmarkStart w:id="21" w:name="_Toc19324"/>
      <w:bookmarkStart w:id="22" w:name="_Toc143177694"/>
      <w:bookmarkStart w:id="23" w:name="_Toc32622"/>
      <w:bookmarkStart w:id="24" w:name="_Toc14520"/>
      <w:bookmarkStart w:id="25" w:name="_Toc143178224"/>
      <w:bookmarkStart w:id="26" w:name="_Toc22862"/>
      <w:bookmarkStart w:id="27" w:name="_Toc30789"/>
    </w:p>
    <w:p w14:paraId="4F132166">
      <w:pPr>
        <w:adjustRightInd w:val="0"/>
        <w:snapToGrid w:val="0"/>
        <w:spacing w:before="0" w:after="0" w:line="360" w:lineRule="auto"/>
        <w:jc w:val="both"/>
        <w:outlineLvl w:val="2"/>
        <w:rPr>
          <w:rFonts w:ascii="宋体" w:hAnsi="宋体" w:eastAsia="宋体" w:cs="宋体"/>
          <w:b/>
          <w:bCs/>
          <w:sz w:val="28"/>
          <w:szCs w:val="28"/>
        </w:rPr>
      </w:pPr>
    </w:p>
    <w:p w14:paraId="39A9BF6E">
      <w:pPr>
        <w:adjustRightInd w:val="0"/>
        <w:snapToGrid w:val="0"/>
        <w:spacing w:before="0" w:after="0" w:line="360" w:lineRule="auto"/>
        <w:jc w:val="both"/>
        <w:outlineLvl w:val="2"/>
        <w:rPr>
          <w:rFonts w:ascii="宋体" w:hAnsi="宋体" w:eastAsia="宋体" w:cs="宋体"/>
          <w:b/>
          <w:bCs/>
          <w:sz w:val="28"/>
          <w:szCs w:val="28"/>
        </w:rPr>
      </w:pPr>
      <w:r>
        <w:rPr>
          <w:rFonts w:hint="eastAsia" w:ascii="宋体" w:hAnsi="宋体" w:eastAsia="宋体" w:cs="宋体"/>
          <w:b/>
          <w:bCs/>
          <w:sz w:val="28"/>
          <w:szCs w:val="28"/>
        </w:rPr>
        <w:t>附2：采购标的一览表</w:t>
      </w:r>
      <w:bookmarkEnd w:id="19"/>
      <w:bookmarkEnd w:id="20"/>
      <w:bookmarkEnd w:id="21"/>
      <w:bookmarkEnd w:id="22"/>
      <w:bookmarkEnd w:id="23"/>
      <w:bookmarkEnd w:id="24"/>
      <w:bookmarkEnd w:id="25"/>
      <w:bookmarkEnd w:id="26"/>
      <w:bookmarkEnd w:id="27"/>
    </w:p>
    <w:tbl>
      <w:tblPr>
        <w:tblStyle w:val="25"/>
        <w:tblW w:w="480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1"/>
        <w:gridCol w:w="2749"/>
        <w:gridCol w:w="898"/>
        <w:gridCol w:w="1952"/>
        <w:gridCol w:w="1347"/>
      </w:tblGrid>
      <w:tr w14:paraId="0AE1E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jc w:val="center"/>
        </w:trPr>
        <w:tc>
          <w:tcPr>
            <w:tcW w:w="859" w:type="pct"/>
            <w:vAlign w:val="center"/>
          </w:tcPr>
          <w:p w14:paraId="75B17FF5">
            <w:pPr>
              <w:pStyle w:val="33"/>
              <w:adjustRightInd w:val="0"/>
              <w:snapToGrid w:val="0"/>
              <w:jc w:val="center"/>
              <w:rPr>
                <w:rFonts w:hint="default" w:ascii="宋体" w:hAnsi="宋体" w:eastAsia="宋体" w:cs="Times New Roman"/>
                <w:b/>
                <w:kern w:val="2"/>
                <w:sz w:val="24"/>
                <w:szCs w:val="24"/>
              </w:rPr>
            </w:pPr>
            <w:r>
              <w:rPr>
                <w:rFonts w:ascii="宋体" w:hAnsi="宋体" w:eastAsia="宋体" w:cs="Times New Roman"/>
                <w:b/>
                <w:kern w:val="2"/>
                <w:sz w:val="24"/>
                <w:szCs w:val="24"/>
              </w:rPr>
              <w:t>采购包</w:t>
            </w:r>
          </w:p>
        </w:tc>
        <w:tc>
          <w:tcPr>
            <w:tcW w:w="1638" w:type="pct"/>
            <w:vAlign w:val="center"/>
          </w:tcPr>
          <w:p w14:paraId="331CDFD0">
            <w:pPr>
              <w:pStyle w:val="33"/>
              <w:adjustRightInd w:val="0"/>
              <w:snapToGrid w:val="0"/>
              <w:jc w:val="center"/>
              <w:rPr>
                <w:rFonts w:hint="default" w:ascii="宋体" w:hAnsi="宋体" w:eastAsia="宋体" w:cs="Times New Roman"/>
                <w:b/>
                <w:kern w:val="2"/>
                <w:sz w:val="24"/>
                <w:szCs w:val="24"/>
              </w:rPr>
            </w:pPr>
            <w:r>
              <w:rPr>
                <w:rFonts w:ascii="宋体" w:hAnsi="宋体" w:eastAsia="宋体" w:cs="Times New Roman"/>
                <w:b/>
                <w:kern w:val="2"/>
                <w:sz w:val="24"/>
                <w:szCs w:val="24"/>
              </w:rPr>
              <w:t>标的名称</w:t>
            </w:r>
          </w:p>
        </w:tc>
        <w:tc>
          <w:tcPr>
            <w:tcW w:w="535" w:type="pct"/>
            <w:vAlign w:val="center"/>
          </w:tcPr>
          <w:p w14:paraId="3E04B315">
            <w:pPr>
              <w:pStyle w:val="33"/>
              <w:adjustRightInd w:val="0"/>
              <w:snapToGrid w:val="0"/>
              <w:jc w:val="center"/>
              <w:rPr>
                <w:rFonts w:hint="default" w:ascii="宋体" w:hAnsi="宋体" w:eastAsia="宋体" w:cs="Times New Roman"/>
                <w:b/>
                <w:kern w:val="2"/>
                <w:sz w:val="24"/>
                <w:szCs w:val="24"/>
              </w:rPr>
            </w:pPr>
            <w:r>
              <w:rPr>
                <w:rFonts w:hAnsi="宋体"/>
                <w:b/>
                <w:sz w:val="24"/>
                <w:szCs w:val="24"/>
              </w:rPr>
              <w:t>出租期限</w:t>
            </w:r>
          </w:p>
        </w:tc>
        <w:tc>
          <w:tcPr>
            <w:tcW w:w="1163" w:type="pct"/>
            <w:vAlign w:val="center"/>
          </w:tcPr>
          <w:p w14:paraId="0E081136">
            <w:pPr>
              <w:pStyle w:val="33"/>
              <w:adjustRightInd w:val="0"/>
              <w:snapToGrid w:val="0"/>
              <w:jc w:val="center"/>
              <w:rPr>
                <w:rFonts w:hint="default" w:ascii="宋体" w:hAnsi="宋体" w:eastAsia="宋体" w:cs="Times New Roman"/>
                <w:b/>
                <w:kern w:val="2"/>
                <w:sz w:val="24"/>
                <w:szCs w:val="24"/>
              </w:rPr>
            </w:pPr>
            <w:r>
              <w:rPr>
                <w:rFonts w:ascii="宋体" w:hAnsi="宋体" w:eastAsia="宋体" w:cs="Times New Roman"/>
                <w:b/>
                <w:kern w:val="2"/>
                <w:sz w:val="24"/>
                <w:szCs w:val="24"/>
              </w:rPr>
              <w:t>租金（管理费）</w:t>
            </w:r>
          </w:p>
          <w:p w14:paraId="00CB83CA">
            <w:pPr>
              <w:pStyle w:val="33"/>
              <w:adjustRightInd w:val="0"/>
              <w:snapToGrid w:val="0"/>
              <w:jc w:val="center"/>
              <w:rPr>
                <w:rFonts w:hint="default" w:ascii="宋体" w:hAnsi="宋体" w:eastAsia="宋体" w:cs="Times New Roman"/>
                <w:b/>
                <w:kern w:val="2"/>
                <w:sz w:val="24"/>
                <w:szCs w:val="24"/>
              </w:rPr>
            </w:pPr>
            <w:r>
              <w:rPr>
                <w:rFonts w:ascii="宋体" w:hAnsi="宋体" w:eastAsia="宋体" w:cs="Times New Roman"/>
                <w:b/>
                <w:kern w:val="2"/>
                <w:sz w:val="24"/>
                <w:szCs w:val="24"/>
              </w:rPr>
              <w:t>底价</w:t>
            </w:r>
          </w:p>
        </w:tc>
        <w:tc>
          <w:tcPr>
            <w:tcW w:w="803" w:type="pct"/>
            <w:vAlign w:val="center"/>
          </w:tcPr>
          <w:p w14:paraId="742EB2E6">
            <w:pPr>
              <w:pStyle w:val="33"/>
              <w:adjustRightInd w:val="0"/>
              <w:snapToGrid w:val="0"/>
              <w:jc w:val="center"/>
              <w:rPr>
                <w:rFonts w:hint="default" w:ascii="宋体" w:hAnsi="宋体" w:eastAsia="宋体" w:cs="Times New Roman"/>
                <w:b/>
                <w:kern w:val="2"/>
                <w:sz w:val="24"/>
                <w:szCs w:val="24"/>
              </w:rPr>
            </w:pPr>
            <w:r>
              <w:rPr>
                <w:rFonts w:ascii="宋体" w:hAnsi="宋体" w:eastAsia="宋体" w:cs="Times New Roman"/>
                <w:b/>
                <w:kern w:val="2"/>
                <w:sz w:val="24"/>
                <w:szCs w:val="24"/>
              </w:rPr>
              <w:t>投标保证金</w:t>
            </w:r>
          </w:p>
        </w:tc>
      </w:tr>
      <w:tr w14:paraId="08EE8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1" w:hRule="atLeast"/>
          <w:jc w:val="center"/>
        </w:trPr>
        <w:tc>
          <w:tcPr>
            <w:tcW w:w="859" w:type="pct"/>
            <w:vAlign w:val="center"/>
          </w:tcPr>
          <w:p w14:paraId="59D1CDD4">
            <w:pPr>
              <w:pStyle w:val="33"/>
              <w:adjustRightInd w:val="0"/>
              <w:snapToGrid w:val="0"/>
              <w:jc w:val="center"/>
              <w:rPr>
                <w:rFonts w:hint="default" w:ascii="宋体" w:hAnsi="宋体" w:eastAsia="宋体" w:cs="Times New Roman"/>
                <w:kern w:val="2"/>
                <w:sz w:val="24"/>
                <w:szCs w:val="24"/>
              </w:rPr>
            </w:pPr>
            <w:r>
              <w:rPr>
                <w:rFonts w:ascii="宋体" w:hAnsi="宋体" w:eastAsia="宋体" w:cs="Times New Roman"/>
                <w:kern w:val="2"/>
                <w:sz w:val="24"/>
                <w:szCs w:val="24"/>
              </w:rPr>
              <w:t>1</w:t>
            </w:r>
          </w:p>
        </w:tc>
        <w:tc>
          <w:tcPr>
            <w:tcW w:w="1638" w:type="pct"/>
            <w:vAlign w:val="center"/>
          </w:tcPr>
          <w:p w14:paraId="6ED02042">
            <w:pPr>
              <w:pStyle w:val="33"/>
              <w:adjustRightInd w:val="0"/>
              <w:snapToGrid w:val="0"/>
              <w:jc w:val="center"/>
              <w:rPr>
                <w:rFonts w:hint="default" w:ascii="宋体" w:hAnsi="宋体" w:eastAsia="宋体" w:cs="Times New Roman"/>
                <w:kern w:val="2"/>
                <w:sz w:val="24"/>
                <w:szCs w:val="24"/>
              </w:rPr>
            </w:pPr>
            <w:r>
              <w:rPr>
                <w:rFonts w:ascii="宋体" w:hAnsi="宋体" w:eastAsia="宋体" w:cs="Times New Roman"/>
                <w:kern w:val="2"/>
                <w:sz w:val="24"/>
                <w:szCs w:val="24"/>
              </w:rPr>
              <w:t>金山院区食堂招租</w:t>
            </w:r>
          </w:p>
        </w:tc>
        <w:tc>
          <w:tcPr>
            <w:tcW w:w="535" w:type="pct"/>
            <w:vAlign w:val="center"/>
          </w:tcPr>
          <w:p w14:paraId="3EDF15A2">
            <w:pPr>
              <w:pStyle w:val="33"/>
              <w:adjustRightInd w:val="0"/>
              <w:snapToGrid w:val="0"/>
              <w:jc w:val="center"/>
              <w:rPr>
                <w:rFonts w:hint="default" w:ascii="宋体" w:hAnsi="宋体" w:eastAsia="宋体" w:cs="Times New Roman"/>
                <w:kern w:val="2"/>
                <w:sz w:val="24"/>
                <w:szCs w:val="24"/>
              </w:rPr>
            </w:pPr>
            <w:r>
              <w:rPr>
                <w:rFonts w:ascii="宋体" w:hAnsi="宋体" w:eastAsia="宋体" w:cs="Times New Roman"/>
                <w:kern w:val="2"/>
                <w:sz w:val="24"/>
                <w:szCs w:val="24"/>
              </w:rPr>
              <w:t>3年</w:t>
            </w:r>
          </w:p>
        </w:tc>
        <w:tc>
          <w:tcPr>
            <w:tcW w:w="1163" w:type="pct"/>
            <w:vAlign w:val="center"/>
          </w:tcPr>
          <w:p w14:paraId="1F6A4A2D">
            <w:pPr>
              <w:pStyle w:val="33"/>
              <w:adjustRightInd w:val="0"/>
              <w:snapToGrid w:val="0"/>
              <w:jc w:val="center"/>
              <w:rPr>
                <w:rFonts w:hint="default" w:ascii="宋体" w:hAnsi="宋体" w:eastAsia="宋体" w:cs="Times New Roman"/>
                <w:kern w:val="2"/>
                <w:sz w:val="24"/>
                <w:szCs w:val="24"/>
              </w:rPr>
            </w:pPr>
            <w:r>
              <w:rPr>
                <w:rFonts w:ascii="宋体" w:hAnsi="宋体" w:eastAsia="宋体" w:cs="Times New Roman"/>
                <w:kern w:val="2"/>
                <w:sz w:val="24"/>
                <w:szCs w:val="24"/>
              </w:rPr>
              <w:t>48.5万元/年</w:t>
            </w:r>
          </w:p>
        </w:tc>
        <w:tc>
          <w:tcPr>
            <w:tcW w:w="803" w:type="pct"/>
            <w:vAlign w:val="center"/>
          </w:tcPr>
          <w:p w14:paraId="629500E6">
            <w:pPr>
              <w:pStyle w:val="33"/>
              <w:adjustRightInd w:val="0"/>
              <w:snapToGrid w:val="0"/>
              <w:jc w:val="center"/>
              <w:rPr>
                <w:rFonts w:hint="default" w:ascii="宋体" w:hAnsi="宋体" w:eastAsia="宋体" w:cs="Times New Roman"/>
                <w:kern w:val="2"/>
                <w:sz w:val="24"/>
                <w:szCs w:val="24"/>
              </w:rPr>
            </w:pPr>
            <w:r>
              <w:rPr>
                <w:rFonts w:ascii="宋体" w:hAnsi="宋体" w:eastAsia="宋体" w:cs="Times New Roman"/>
                <w:kern w:val="2"/>
                <w:sz w:val="24"/>
                <w:szCs w:val="24"/>
              </w:rPr>
              <w:t>15000</w:t>
            </w:r>
          </w:p>
        </w:tc>
      </w:tr>
    </w:tbl>
    <w:p w14:paraId="0E427C1C">
      <w:pPr>
        <w:pStyle w:val="33"/>
        <w:adjustRightInd w:val="0"/>
        <w:snapToGrid w:val="0"/>
        <w:spacing w:line="360" w:lineRule="auto"/>
        <w:jc w:val="both"/>
        <w:rPr>
          <w:rFonts w:hint="default" w:ascii="宋体" w:hAnsi="宋体" w:eastAsia="宋体" w:cs="宋体"/>
          <w:sz w:val="24"/>
          <w:szCs w:val="24"/>
        </w:rPr>
      </w:pPr>
    </w:p>
    <w:p w14:paraId="5D80522B">
      <w:pPr>
        <w:pStyle w:val="33"/>
        <w:adjustRightInd w:val="0"/>
        <w:snapToGrid w:val="0"/>
        <w:spacing w:line="360" w:lineRule="auto"/>
        <w:jc w:val="both"/>
        <w:rPr>
          <w:rFonts w:hint="default" w:ascii="宋体" w:hAnsi="宋体" w:eastAsia="宋体" w:cs="宋体"/>
          <w:sz w:val="24"/>
          <w:szCs w:val="24"/>
        </w:rPr>
      </w:pPr>
    </w:p>
    <w:p w14:paraId="66CC80DC">
      <w:pPr>
        <w:pStyle w:val="33"/>
        <w:adjustRightInd w:val="0"/>
        <w:snapToGrid w:val="0"/>
        <w:spacing w:line="360" w:lineRule="auto"/>
        <w:jc w:val="center"/>
        <w:outlineLvl w:val="1"/>
        <w:rPr>
          <w:rFonts w:hint="default" w:ascii="宋体" w:hAnsi="宋体" w:eastAsia="宋体" w:cs="宋体"/>
          <w:b/>
          <w:sz w:val="24"/>
          <w:szCs w:val="24"/>
        </w:rPr>
      </w:pPr>
    </w:p>
    <w:p w14:paraId="0C7444B7">
      <w:pPr>
        <w:pStyle w:val="33"/>
        <w:adjustRightInd w:val="0"/>
        <w:snapToGrid w:val="0"/>
        <w:spacing w:line="360" w:lineRule="auto"/>
        <w:jc w:val="center"/>
        <w:outlineLvl w:val="1"/>
        <w:rPr>
          <w:rFonts w:hint="default" w:ascii="宋体" w:hAnsi="宋体" w:eastAsia="宋体" w:cs="宋体"/>
          <w:b/>
          <w:sz w:val="24"/>
          <w:szCs w:val="24"/>
        </w:rPr>
      </w:pPr>
    </w:p>
    <w:p w14:paraId="43C6668B">
      <w:pPr>
        <w:pStyle w:val="33"/>
        <w:adjustRightInd w:val="0"/>
        <w:snapToGrid w:val="0"/>
        <w:spacing w:line="360" w:lineRule="auto"/>
        <w:jc w:val="center"/>
        <w:outlineLvl w:val="1"/>
        <w:rPr>
          <w:rFonts w:hint="default" w:ascii="宋体" w:hAnsi="宋体" w:eastAsia="宋体" w:cs="宋体"/>
          <w:b/>
          <w:sz w:val="24"/>
          <w:szCs w:val="24"/>
        </w:rPr>
      </w:pPr>
    </w:p>
    <w:p w14:paraId="40779905">
      <w:pPr>
        <w:pStyle w:val="33"/>
        <w:adjustRightInd w:val="0"/>
        <w:snapToGrid w:val="0"/>
        <w:spacing w:line="360" w:lineRule="auto"/>
        <w:jc w:val="center"/>
        <w:outlineLvl w:val="1"/>
        <w:rPr>
          <w:rFonts w:hint="default" w:ascii="宋体" w:hAnsi="宋体" w:eastAsia="宋体" w:cs="宋体"/>
          <w:b/>
          <w:sz w:val="24"/>
          <w:szCs w:val="24"/>
        </w:rPr>
      </w:pPr>
    </w:p>
    <w:p w14:paraId="2ED4A39C">
      <w:pPr>
        <w:pStyle w:val="33"/>
        <w:adjustRightInd w:val="0"/>
        <w:snapToGrid w:val="0"/>
        <w:spacing w:line="360" w:lineRule="auto"/>
        <w:jc w:val="center"/>
        <w:outlineLvl w:val="1"/>
        <w:rPr>
          <w:rFonts w:hint="default" w:ascii="宋体" w:hAnsi="宋体" w:eastAsia="宋体" w:cs="宋体"/>
          <w:b/>
          <w:sz w:val="24"/>
          <w:szCs w:val="24"/>
        </w:rPr>
      </w:pPr>
    </w:p>
    <w:p w14:paraId="6C04D93B">
      <w:pPr>
        <w:pStyle w:val="33"/>
        <w:adjustRightInd w:val="0"/>
        <w:snapToGrid w:val="0"/>
        <w:spacing w:line="360" w:lineRule="auto"/>
        <w:jc w:val="center"/>
        <w:outlineLvl w:val="1"/>
        <w:rPr>
          <w:rFonts w:hint="default" w:ascii="宋体" w:hAnsi="宋体" w:eastAsia="宋体" w:cs="宋体"/>
          <w:b/>
          <w:sz w:val="24"/>
          <w:szCs w:val="24"/>
        </w:rPr>
      </w:pPr>
    </w:p>
    <w:p w14:paraId="1BB92B84">
      <w:pPr>
        <w:pStyle w:val="33"/>
        <w:adjustRightInd w:val="0"/>
        <w:snapToGrid w:val="0"/>
        <w:spacing w:line="360" w:lineRule="auto"/>
        <w:jc w:val="center"/>
        <w:outlineLvl w:val="1"/>
        <w:rPr>
          <w:rFonts w:hint="default" w:ascii="宋体" w:hAnsi="宋体" w:eastAsia="宋体" w:cs="宋体"/>
          <w:b/>
          <w:sz w:val="24"/>
          <w:szCs w:val="24"/>
        </w:rPr>
      </w:pPr>
    </w:p>
    <w:p w14:paraId="705DA952">
      <w:pPr>
        <w:pStyle w:val="33"/>
        <w:adjustRightInd w:val="0"/>
        <w:snapToGrid w:val="0"/>
        <w:spacing w:line="360" w:lineRule="auto"/>
        <w:jc w:val="center"/>
        <w:outlineLvl w:val="1"/>
        <w:rPr>
          <w:rFonts w:hint="default" w:ascii="宋体" w:hAnsi="宋体" w:eastAsia="宋体" w:cs="宋体"/>
          <w:b/>
          <w:sz w:val="24"/>
          <w:szCs w:val="24"/>
        </w:rPr>
      </w:pPr>
    </w:p>
    <w:p w14:paraId="4A84688F">
      <w:pPr>
        <w:pStyle w:val="33"/>
        <w:adjustRightInd w:val="0"/>
        <w:snapToGrid w:val="0"/>
        <w:spacing w:line="360" w:lineRule="auto"/>
        <w:jc w:val="center"/>
        <w:outlineLvl w:val="1"/>
        <w:rPr>
          <w:rFonts w:hint="default" w:ascii="宋体" w:hAnsi="宋体" w:eastAsia="宋体" w:cs="宋体"/>
          <w:b/>
          <w:sz w:val="24"/>
          <w:szCs w:val="24"/>
        </w:rPr>
      </w:pPr>
    </w:p>
    <w:p w14:paraId="2D12C764">
      <w:pPr>
        <w:pStyle w:val="33"/>
        <w:adjustRightInd w:val="0"/>
        <w:snapToGrid w:val="0"/>
        <w:spacing w:line="360" w:lineRule="auto"/>
        <w:jc w:val="center"/>
        <w:outlineLvl w:val="1"/>
        <w:rPr>
          <w:rFonts w:hint="default" w:ascii="宋体" w:hAnsi="宋体" w:eastAsia="宋体" w:cs="宋体"/>
          <w:b/>
          <w:sz w:val="24"/>
          <w:szCs w:val="24"/>
        </w:rPr>
      </w:pPr>
    </w:p>
    <w:p w14:paraId="472C707D">
      <w:pPr>
        <w:pStyle w:val="33"/>
        <w:adjustRightInd w:val="0"/>
        <w:snapToGrid w:val="0"/>
        <w:spacing w:line="360" w:lineRule="auto"/>
        <w:jc w:val="center"/>
        <w:outlineLvl w:val="1"/>
        <w:rPr>
          <w:rFonts w:hint="default" w:ascii="宋体" w:hAnsi="宋体" w:eastAsia="宋体" w:cs="宋体"/>
          <w:b/>
          <w:sz w:val="24"/>
          <w:szCs w:val="24"/>
        </w:rPr>
      </w:pPr>
    </w:p>
    <w:p w14:paraId="07AB9C48">
      <w:pPr>
        <w:pStyle w:val="33"/>
        <w:adjustRightInd w:val="0"/>
        <w:snapToGrid w:val="0"/>
        <w:spacing w:line="360" w:lineRule="auto"/>
        <w:jc w:val="center"/>
        <w:outlineLvl w:val="1"/>
        <w:rPr>
          <w:rFonts w:hint="default" w:ascii="宋体" w:hAnsi="宋体" w:eastAsia="宋体" w:cs="宋体"/>
          <w:b/>
          <w:sz w:val="24"/>
          <w:szCs w:val="24"/>
        </w:rPr>
      </w:pPr>
    </w:p>
    <w:p w14:paraId="0FECA9CF">
      <w:pPr>
        <w:pStyle w:val="33"/>
        <w:adjustRightInd w:val="0"/>
        <w:snapToGrid w:val="0"/>
        <w:spacing w:line="360" w:lineRule="auto"/>
        <w:jc w:val="center"/>
        <w:outlineLvl w:val="1"/>
        <w:rPr>
          <w:rFonts w:hint="default" w:ascii="宋体" w:hAnsi="宋体" w:eastAsia="宋体" w:cs="宋体"/>
          <w:b/>
          <w:sz w:val="24"/>
          <w:szCs w:val="24"/>
        </w:rPr>
      </w:pPr>
    </w:p>
    <w:p w14:paraId="2CE16B6C">
      <w:pPr>
        <w:pStyle w:val="17"/>
        <w:adjustRightInd w:val="0"/>
        <w:snapToGrid w:val="0"/>
        <w:spacing w:before="0" w:after="0" w:line="360" w:lineRule="auto"/>
        <w:rPr>
          <w:rFonts w:ascii="宋体" w:hAnsi="宋体" w:eastAsia="宋体" w:cs="宋体"/>
        </w:rPr>
      </w:pPr>
      <w:bookmarkStart w:id="28" w:name="_Toc3360"/>
      <w:bookmarkStart w:id="29" w:name="_Toc30856"/>
      <w:bookmarkStart w:id="30" w:name="_Toc143177695"/>
      <w:bookmarkStart w:id="31" w:name="_Toc17723"/>
      <w:bookmarkStart w:id="32" w:name="_Toc29147"/>
      <w:bookmarkStart w:id="33" w:name="_Toc25448"/>
      <w:bookmarkStart w:id="34" w:name="_Toc10577"/>
      <w:bookmarkStart w:id="35" w:name="_Toc16298"/>
      <w:bookmarkStart w:id="36" w:name="_Toc15158"/>
      <w:bookmarkStart w:id="37" w:name="_Toc143178225"/>
      <w:r>
        <w:rPr>
          <w:rFonts w:hint="eastAsia" w:ascii="宋体" w:hAnsi="宋体" w:eastAsia="宋体" w:cs="宋体"/>
        </w:rPr>
        <w:t>第二章</w:t>
      </w:r>
      <w:r>
        <w:rPr>
          <w:rFonts w:hint="eastAsia" w:ascii="宋体" w:hAnsi="宋体" w:eastAsia="宋体" w:cs="宋体"/>
          <w:lang w:val="en-US"/>
        </w:rPr>
        <w:t xml:space="preserve">  </w:t>
      </w:r>
      <w:r>
        <w:rPr>
          <w:rFonts w:hint="eastAsia" w:ascii="宋体" w:hAnsi="宋体" w:eastAsia="宋体" w:cs="宋体"/>
        </w:rPr>
        <w:t>投标人须知前附表</w:t>
      </w:r>
      <w:bookmarkEnd w:id="28"/>
      <w:bookmarkEnd w:id="29"/>
      <w:bookmarkEnd w:id="30"/>
      <w:bookmarkEnd w:id="31"/>
      <w:bookmarkEnd w:id="32"/>
      <w:bookmarkEnd w:id="33"/>
      <w:bookmarkEnd w:id="34"/>
      <w:bookmarkEnd w:id="35"/>
      <w:bookmarkEnd w:id="36"/>
      <w:bookmarkEnd w:id="37"/>
    </w:p>
    <w:tbl>
      <w:tblPr>
        <w:tblStyle w:val="25"/>
        <w:tblW w:w="873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1487"/>
        <w:gridCol w:w="6384"/>
      </w:tblGrid>
      <w:tr w14:paraId="7CF23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730" w:type="dxa"/>
            <w:gridSpan w:val="3"/>
          </w:tcPr>
          <w:p w14:paraId="6F343B25">
            <w:pPr>
              <w:pStyle w:val="33"/>
              <w:adjustRightInd w:val="0"/>
              <w:snapToGrid w:val="0"/>
              <w:jc w:val="both"/>
              <w:outlineLvl w:val="2"/>
              <w:rPr>
                <w:rFonts w:hint="default" w:ascii="宋体" w:hAnsi="宋体" w:eastAsia="宋体" w:cs="宋体"/>
                <w:bCs/>
                <w:kern w:val="20"/>
                <w:sz w:val="24"/>
                <w:szCs w:val="24"/>
              </w:rPr>
            </w:pPr>
            <w:r>
              <w:rPr>
                <w:rFonts w:ascii="宋体" w:hAnsi="宋体" w:eastAsia="宋体" w:cs="宋体"/>
                <w:bCs/>
                <w:sz w:val="24"/>
                <w:szCs w:val="24"/>
              </w:rPr>
              <w:t>特别提示：本表与招标文件对应章节的内容若不一致，以本表为准。</w:t>
            </w:r>
          </w:p>
        </w:tc>
      </w:tr>
      <w:tr w14:paraId="1CDF3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vAlign w:val="center"/>
          </w:tcPr>
          <w:p w14:paraId="65C4B129">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序号</w:t>
            </w:r>
          </w:p>
        </w:tc>
        <w:tc>
          <w:tcPr>
            <w:tcW w:w="1487" w:type="dxa"/>
            <w:vAlign w:val="center"/>
          </w:tcPr>
          <w:p w14:paraId="6D274F5D">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招标文件</w:t>
            </w:r>
          </w:p>
          <w:p w14:paraId="0BB1A1D9">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（第三章）</w:t>
            </w:r>
          </w:p>
        </w:tc>
        <w:tc>
          <w:tcPr>
            <w:tcW w:w="6384" w:type="dxa"/>
            <w:vAlign w:val="center"/>
          </w:tcPr>
          <w:p w14:paraId="1947F22D">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编列内容</w:t>
            </w:r>
          </w:p>
        </w:tc>
      </w:tr>
      <w:tr w14:paraId="0030F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306B6CCD">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w:t>
            </w:r>
          </w:p>
        </w:tc>
        <w:tc>
          <w:tcPr>
            <w:tcW w:w="1487" w:type="dxa"/>
          </w:tcPr>
          <w:p w14:paraId="7670FCAA">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6.1</w:t>
            </w:r>
          </w:p>
        </w:tc>
        <w:tc>
          <w:tcPr>
            <w:tcW w:w="6384" w:type="dxa"/>
          </w:tcPr>
          <w:p w14:paraId="1520A84C">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是否组织现场考察或召开开标前答疑会：不组织。</w:t>
            </w:r>
          </w:p>
          <w:p w14:paraId="15F5CBF7">
            <w:pPr>
              <w:pStyle w:val="33"/>
              <w:adjustRightInd w:val="0"/>
              <w:snapToGrid w:val="0"/>
              <w:jc w:val="both"/>
              <w:rPr>
                <w:rFonts w:hint="default" w:ascii="宋体" w:hAnsi="宋体" w:eastAsia="宋体" w:cs="宋体"/>
                <w:bCs/>
                <w:sz w:val="24"/>
                <w:szCs w:val="24"/>
                <w:u w:val="single"/>
              </w:rPr>
            </w:pPr>
            <w:r>
              <w:rPr>
                <w:rFonts w:ascii="宋体" w:hAnsi="宋体" w:eastAsia="宋体" w:cs="宋体"/>
                <w:sz w:val="24"/>
                <w:szCs w:val="24"/>
                <w:u w:val="single"/>
              </w:rPr>
              <w:t>为方便潜在供应商更好的了解项目情况，避免在报价时因不了解项目情况而影响今后项目的实施。潜在供应商可自行与采购人联系、进行项目实地考察，考察前须致电采购人提前预约。潜在供应商进行现场勘察时应携带的资料：购买招标文件后代理机构开具的发票或收据复印件、单位介绍信原件（附单位负责人及授权代表身份证复印件）和营业执照等证明文件复印件，以上材料均须加盖投标人公章。现场勘察联系人及电话：陈妍13705999457 。</w:t>
            </w:r>
          </w:p>
        </w:tc>
      </w:tr>
      <w:tr w14:paraId="534E6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73555C2">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2</w:t>
            </w:r>
          </w:p>
        </w:tc>
        <w:tc>
          <w:tcPr>
            <w:tcW w:w="1487" w:type="dxa"/>
          </w:tcPr>
          <w:p w14:paraId="122FF65A">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10.4</w:t>
            </w:r>
          </w:p>
        </w:tc>
        <w:tc>
          <w:tcPr>
            <w:tcW w:w="6384" w:type="dxa"/>
          </w:tcPr>
          <w:p w14:paraId="60651B1D">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投标文件的份数：</w:t>
            </w:r>
          </w:p>
          <w:p w14:paraId="0CC8C1E3">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（1）可读介质（U盘）</w:t>
            </w:r>
            <w:r>
              <w:rPr>
                <w:rFonts w:ascii="宋体" w:hAnsi="宋体" w:eastAsia="宋体" w:cs="宋体"/>
                <w:bCs/>
                <w:sz w:val="24"/>
                <w:szCs w:val="24"/>
                <w:u w:val="single"/>
              </w:rPr>
              <w:t>壹</w:t>
            </w:r>
            <w:r>
              <w:rPr>
                <w:rFonts w:ascii="宋体" w:hAnsi="宋体" w:eastAsia="宋体" w:cs="宋体"/>
                <w:bCs/>
                <w:sz w:val="24"/>
                <w:szCs w:val="24"/>
              </w:rPr>
              <w:t>份：提供的电子投标文件（纸质投标文件按招标文件要求签字并加盖公章后制作成PDF格式存放在U盘中）与纸质投标文件报价部分正本一同密封，电子投标文件内容与纸质投标文件一致。</w:t>
            </w:r>
          </w:p>
          <w:p w14:paraId="1241510B">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（2）纸质投标文件：提供纸质投标文件正本</w:t>
            </w:r>
            <w:r>
              <w:rPr>
                <w:rFonts w:ascii="宋体" w:hAnsi="宋体" w:eastAsia="宋体" w:cs="宋体"/>
                <w:bCs/>
                <w:sz w:val="24"/>
                <w:szCs w:val="24"/>
                <w:u w:val="single"/>
              </w:rPr>
              <w:t>壹</w:t>
            </w:r>
            <w:r>
              <w:rPr>
                <w:rFonts w:ascii="宋体" w:hAnsi="宋体" w:eastAsia="宋体" w:cs="宋体"/>
                <w:bCs/>
                <w:sz w:val="24"/>
                <w:szCs w:val="24"/>
              </w:rPr>
              <w:t>份，副本</w:t>
            </w:r>
            <w:r>
              <w:rPr>
                <w:rFonts w:ascii="宋体" w:hAnsi="宋体" w:eastAsia="宋体" w:cs="宋体"/>
                <w:bCs/>
                <w:sz w:val="24"/>
                <w:szCs w:val="24"/>
                <w:u w:val="single"/>
              </w:rPr>
              <w:t>伍</w:t>
            </w:r>
            <w:r>
              <w:rPr>
                <w:rFonts w:ascii="宋体" w:hAnsi="宋体" w:eastAsia="宋体" w:cs="宋体"/>
                <w:bCs/>
                <w:sz w:val="24"/>
                <w:szCs w:val="24"/>
              </w:rPr>
              <w:t>份。</w:t>
            </w:r>
          </w:p>
          <w:p w14:paraId="6401479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注：资格审查及评标均以纸质投标文件进行，纸质投标文件若与电子投标文件不一致，以纸质投标文件为准。纸质投标文件由“资格及资信证明部分”、“报价部分”及“技术商务部分”三部分组成，投标供应商将上述三部分分册单独胶装（为永久性、无破坏不可拆分）装订，否则有可能造成不利于投标人的评审。</w:t>
            </w:r>
          </w:p>
        </w:tc>
      </w:tr>
      <w:tr w14:paraId="5E7E1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57E04834">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3</w:t>
            </w:r>
          </w:p>
        </w:tc>
        <w:tc>
          <w:tcPr>
            <w:tcW w:w="1487" w:type="dxa"/>
          </w:tcPr>
          <w:p w14:paraId="6CC4C1F1">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10.7-（1）</w:t>
            </w:r>
          </w:p>
        </w:tc>
        <w:tc>
          <w:tcPr>
            <w:tcW w:w="6384" w:type="dxa"/>
          </w:tcPr>
          <w:p w14:paraId="2D827A9B">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是否允许中标人将本项目的非主体、非关键性工作进行分包：</w:t>
            </w:r>
          </w:p>
          <w:p w14:paraId="509CD717">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采购包1：</w:t>
            </w:r>
            <w:r>
              <w:rPr>
                <w:rFonts w:ascii="宋体" w:hAnsi="宋体" w:eastAsia="宋体" w:cs="宋体"/>
                <w:bCs/>
                <w:sz w:val="24"/>
                <w:szCs w:val="24"/>
                <w:u w:val="single"/>
              </w:rPr>
              <w:t>不允许合同分包</w:t>
            </w:r>
            <w:r>
              <w:rPr>
                <w:rFonts w:ascii="宋体" w:hAnsi="宋体" w:eastAsia="宋体" w:cs="宋体"/>
                <w:bCs/>
                <w:sz w:val="24"/>
                <w:szCs w:val="24"/>
              </w:rPr>
              <w:t>；</w:t>
            </w:r>
          </w:p>
        </w:tc>
      </w:tr>
      <w:tr w14:paraId="450B7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033465CD">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4</w:t>
            </w:r>
          </w:p>
        </w:tc>
        <w:tc>
          <w:tcPr>
            <w:tcW w:w="1487" w:type="dxa"/>
          </w:tcPr>
          <w:p w14:paraId="598BA831">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10.8-（1）</w:t>
            </w:r>
          </w:p>
        </w:tc>
        <w:tc>
          <w:tcPr>
            <w:tcW w:w="6384" w:type="dxa"/>
          </w:tcPr>
          <w:p w14:paraId="02260B5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投标有效期：投标截止时间起90个日历日。</w:t>
            </w:r>
          </w:p>
        </w:tc>
      </w:tr>
      <w:tr w14:paraId="030A4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1BC5B97F">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5</w:t>
            </w:r>
          </w:p>
        </w:tc>
        <w:tc>
          <w:tcPr>
            <w:tcW w:w="1487" w:type="dxa"/>
          </w:tcPr>
          <w:p w14:paraId="4BCE92F4">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12.1</w:t>
            </w:r>
          </w:p>
        </w:tc>
        <w:tc>
          <w:tcPr>
            <w:tcW w:w="6384" w:type="dxa"/>
          </w:tcPr>
          <w:p w14:paraId="68174156">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确定中标候选人名单：</w:t>
            </w:r>
          </w:p>
          <w:p w14:paraId="619CD944">
            <w:pPr>
              <w:pStyle w:val="33"/>
              <w:adjustRightInd w:val="0"/>
              <w:snapToGrid w:val="0"/>
              <w:jc w:val="both"/>
              <w:rPr>
                <w:rFonts w:hint="default" w:ascii="宋体" w:hAnsi="宋体" w:eastAsia="宋体" w:cs="宋体"/>
                <w:bCs/>
                <w:sz w:val="24"/>
                <w:szCs w:val="24"/>
                <w:u w:val="single"/>
              </w:rPr>
            </w:pPr>
            <w:r>
              <w:rPr>
                <w:rFonts w:ascii="宋体" w:hAnsi="宋体" w:eastAsia="宋体" w:cs="宋体"/>
                <w:bCs/>
                <w:sz w:val="24"/>
                <w:szCs w:val="24"/>
              </w:rPr>
              <w:t>采购包1：</w:t>
            </w:r>
            <w:r>
              <w:rPr>
                <w:rFonts w:ascii="宋体" w:hAnsi="宋体" w:eastAsia="宋体" w:cs="宋体"/>
                <w:bCs/>
                <w:sz w:val="24"/>
                <w:szCs w:val="24"/>
                <w:u w:val="single"/>
              </w:rPr>
              <w:t>1名</w:t>
            </w:r>
          </w:p>
        </w:tc>
      </w:tr>
      <w:tr w14:paraId="6679E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3542DAEB">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6</w:t>
            </w:r>
          </w:p>
        </w:tc>
        <w:tc>
          <w:tcPr>
            <w:tcW w:w="1487" w:type="dxa"/>
          </w:tcPr>
          <w:p w14:paraId="65225911">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12.2</w:t>
            </w:r>
          </w:p>
        </w:tc>
        <w:tc>
          <w:tcPr>
            <w:tcW w:w="6384" w:type="dxa"/>
          </w:tcPr>
          <w:p w14:paraId="634791C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本项目中标人的确定（以采购包为单位）：</w:t>
            </w:r>
          </w:p>
          <w:p w14:paraId="3A9BDF82">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（1）采购人应在规定的时限内确定中标人。</w:t>
            </w:r>
          </w:p>
          <w:p w14:paraId="7EFCA594">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（2）若出现中标候选人并列情形，则按照下列方式确定中标人：</w:t>
            </w:r>
          </w:p>
          <w:p w14:paraId="06B538FF">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①招标文件规定的方式：无</w:t>
            </w:r>
          </w:p>
          <w:p w14:paraId="1652A34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②若本款第①点规定方式为“无”，则按照下列方式确定：无</w:t>
            </w:r>
          </w:p>
          <w:p w14:paraId="467A986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③若本款第①、②点规定方式均为“无”，则按照下列方式确定：随机抽取。</w:t>
            </w:r>
          </w:p>
          <w:p w14:paraId="039E0E3F">
            <w:pPr>
              <w:pStyle w:val="33"/>
              <w:numPr>
                <w:ilvl w:val="0"/>
                <w:numId w:val="2"/>
              </w:numPr>
              <w:adjustRightInd w:val="0"/>
              <w:snapToGrid w:val="0"/>
              <w:jc w:val="both"/>
              <w:rPr>
                <w:rFonts w:hint="default" w:ascii="宋体" w:hAnsi="宋体" w:eastAsia="宋体" w:cs="宋体"/>
                <w:bCs/>
                <w:sz w:val="24"/>
                <w:szCs w:val="24"/>
              </w:rPr>
            </w:pPr>
            <w:r>
              <w:rPr>
                <w:rFonts w:ascii="宋体" w:hAnsi="宋体" w:eastAsia="宋体" w:cs="宋体"/>
                <w:bCs/>
                <w:sz w:val="24"/>
                <w:szCs w:val="24"/>
              </w:rPr>
              <w:t>本项目确定的中标人家数：</w:t>
            </w:r>
          </w:p>
          <w:p w14:paraId="7FE47310">
            <w:pPr>
              <w:pStyle w:val="33"/>
              <w:adjustRightInd w:val="0"/>
              <w:snapToGrid w:val="0"/>
              <w:jc w:val="both"/>
              <w:rPr>
                <w:rFonts w:hint="default" w:ascii="宋体" w:hAnsi="宋体" w:eastAsia="宋体" w:cs="宋体"/>
                <w:bCs/>
                <w:sz w:val="24"/>
                <w:szCs w:val="24"/>
                <w:u w:val="single"/>
              </w:rPr>
            </w:pPr>
            <w:r>
              <w:rPr>
                <w:rFonts w:ascii="宋体" w:hAnsi="宋体" w:eastAsia="宋体" w:cs="宋体"/>
                <w:bCs/>
                <w:sz w:val="24"/>
                <w:szCs w:val="24"/>
              </w:rPr>
              <w:t>采购包1：</w:t>
            </w:r>
            <w:r>
              <w:rPr>
                <w:rFonts w:ascii="宋体" w:hAnsi="宋体" w:eastAsia="宋体" w:cs="宋体"/>
                <w:bCs/>
                <w:sz w:val="24"/>
                <w:szCs w:val="24"/>
                <w:u w:val="single"/>
              </w:rPr>
              <w:t>1名</w:t>
            </w:r>
          </w:p>
        </w:tc>
      </w:tr>
      <w:tr w14:paraId="30F08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47378777">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7</w:t>
            </w:r>
          </w:p>
        </w:tc>
        <w:tc>
          <w:tcPr>
            <w:tcW w:w="1487" w:type="dxa"/>
          </w:tcPr>
          <w:p w14:paraId="421FC1B5">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13.2</w:t>
            </w:r>
          </w:p>
        </w:tc>
        <w:tc>
          <w:tcPr>
            <w:tcW w:w="6384" w:type="dxa"/>
          </w:tcPr>
          <w:p w14:paraId="0384087B">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合同签订时限：自中标通知书发出之日起30个日历日内。</w:t>
            </w:r>
          </w:p>
        </w:tc>
      </w:tr>
      <w:tr w14:paraId="5EB60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ED6C252">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8</w:t>
            </w:r>
          </w:p>
        </w:tc>
        <w:tc>
          <w:tcPr>
            <w:tcW w:w="1487" w:type="dxa"/>
          </w:tcPr>
          <w:p w14:paraId="1056ACFC">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15.1-（2）</w:t>
            </w:r>
          </w:p>
        </w:tc>
        <w:tc>
          <w:tcPr>
            <w:tcW w:w="6384" w:type="dxa"/>
          </w:tcPr>
          <w:p w14:paraId="08D6E1E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质疑函原件应采用下列方式提交：书面形式。</w:t>
            </w:r>
          </w:p>
        </w:tc>
      </w:tr>
      <w:tr w14:paraId="272A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336ECF0C">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9</w:t>
            </w:r>
          </w:p>
        </w:tc>
        <w:tc>
          <w:tcPr>
            <w:tcW w:w="1487" w:type="dxa"/>
          </w:tcPr>
          <w:p w14:paraId="2853F688">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15.4</w:t>
            </w:r>
          </w:p>
        </w:tc>
        <w:tc>
          <w:tcPr>
            <w:tcW w:w="6384" w:type="dxa"/>
          </w:tcPr>
          <w:p w14:paraId="3E2A456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招标文件的质疑</w:t>
            </w:r>
          </w:p>
          <w:p w14:paraId="57A9011B">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（1）潜在投标人可在质疑时效期间内对招标文件以书面形式提出质疑。</w:t>
            </w:r>
          </w:p>
          <w:p w14:paraId="25DD2D42">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（2）质疑时效期间：</w:t>
            </w:r>
          </w:p>
          <w:p w14:paraId="3FC01BF7">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在公告期限内获取招标文件的（发布招标公告之日起5个工作日内）：自获取招标文件之日起7个工作日内向招标代理机构提出，获取招标文件之日：现场办理获取招标文件事宜的，以书面登记日期为准；采用邮件方式办理获取招标文件事宜的，以转账相应的标书款至我司账户的到账时间为准。</w:t>
            </w:r>
          </w:p>
          <w:p w14:paraId="51B3C723">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②在公告期限截止后至招标文件提供期限届满前的期间内获取招标文件的（招标文件提供期限长于公告期限的）：自公告期限届满之日起7个工作日内向招标代理机构提出。</w:t>
            </w:r>
          </w:p>
          <w:p w14:paraId="072FBAB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※除上述规定外，对招标文件提出的质疑还应符合招标文件第三章第15.1条的有关规定。</w:t>
            </w:r>
          </w:p>
        </w:tc>
      </w:tr>
      <w:tr w14:paraId="24F11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62929E1B">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10</w:t>
            </w:r>
          </w:p>
        </w:tc>
        <w:tc>
          <w:tcPr>
            <w:tcW w:w="1487" w:type="dxa"/>
          </w:tcPr>
          <w:p w14:paraId="2B49D7D4">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16.1</w:t>
            </w:r>
          </w:p>
        </w:tc>
        <w:tc>
          <w:tcPr>
            <w:tcW w:w="6384" w:type="dxa"/>
          </w:tcPr>
          <w:p w14:paraId="4B4033AF">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监督管理部门：福州大学附属省立医院监管部门。</w:t>
            </w:r>
          </w:p>
        </w:tc>
      </w:tr>
      <w:tr w14:paraId="0AEBE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790AD58B">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11</w:t>
            </w:r>
          </w:p>
        </w:tc>
        <w:tc>
          <w:tcPr>
            <w:tcW w:w="1487" w:type="dxa"/>
          </w:tcPr>
          <w:p w14:paraId="379F9561">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18.1</w:t>
            </w:r>
          </w:p>
        </w:tc>
        <w:tc>
          <w:tcPr>
            <w:tcW w:w="6384" w:type="dxa"/>
          </w:tcPr>
          <w:p w14:paraId="6570B8BD">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采购信息发布媒体（以下简称：“指定媒体”）：</w:t>
            </w:r>
          </w:p>
          <w:p w14:paraId="26D3D964">
            <w:pPr>
              <w:pStyle w:val="33"/>
              <w:adjustRightInd w:val="0"/>
              <w:snapToGrid w:val="0"/>
              <w:jc w:val="both"/>
              <w:rPr>
                <w:rFonts w:hint="default" w:ascii="宋体" w:hAnsi="宋体" w:eastAsia="宋体" w:cs="宋体"/>
                <w:bCs/>
                <w:sz w:val="24"/>
                <w:szCs w:val="24"/>
              </w:rPr>
            </w:pPr>
            <w:r>
              <w:rPr>
                <w:rFonts w:ascii="宋体" w:hAnsi="宋体" w:eastAsia="宋体" w:cs="宋体"/>
                <w:sz w:val="24"/>
                <w:szCs w:val="24"/>
              </w:rPr>
              <w:t>福州大学附属省立医院官网（https://www.fjsl.com.cn）</w:t>
            </w:r>
            <w:r>
              <w:rPr>
                <w:rFonts w:ascii="宋体" w:hAnsi="宋体" w:eastAsia="宋体" w:cs="宋体"/>
                <w:bCs/>
                <w:sz w:val="24"/>
                <w:szCs w:val="24"/>
              </w:rPr>
              <w:t>。</w:t>
            </w:r>
          </w:p>
        </w:tc>
      </w:tr>
      <w:tr w14:paraId="17052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 w:hRule="atLeast"/>
          <w:jc w:val="center"/>
        </w:trPr>
        <w:tc>
          <w:tcPr>
            <w:tcW w:w="859" w:type="dxa"/>
          </w:tcPr>
          <w:p w14:paraId="7064423F">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12</w:t>
            </w:r>
          </w:p>
        </w:tc>
        <w:tc>
          <w:tcPr>
            <w:tcW w:w="1487" w:type="dxa"/>
          </w:tcPr>
          <w:p w14:paraId="4F87B96A">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19</w:t>
            </w:r>
          </w:p>
        </w:tc>
        <w:tc>
          <w:tcPr>
            <w:tcW w:w="6384" w:type="dxa"/>
          </w:tcPr>
          <w:p w14:paraId="3D7FE148">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其他事项：</w:t>
            </w:r>
          </w:p>
          <w:p w14:paraId="01EB044A">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1、本项目代理服务费：</w:t>
            </w:r>
          </w:p>
          <w:p w14:paraId="540D6DF2">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本项目收取代理服务费</w:t>
            </w:r>
          </w:p>
          <w:p w14:paraId="2C58F5B8">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代理服务费用收取对象：中标供应商</w:t>
            </w:r>
          </w:p>
          <w:p w14:paraId="35962CF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 xml:space="preserve">代理服务费收费标准：采购包服务费按三年的中标金额总和计算。100万以内按照1.5%，100万-500万的部分按照0.8%计算下浮30%收取，服务费不足2000元的按2000元计取。                    </w:t>
            </w:r>
          </w:p>
          <w:p w14:paraId="30231F4C">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2、其他：</w:t>
            </w:r>
          </w:p>
          <w:p w14:paraId="0A78C36A">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2.1投标人在递交质疑函时除提供本招标文件规定的相关材料外，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递交质疑函时还需出具质疑人已获取本项目招标文件</w:t>
            </w:r>
            <w:r>
              <w:rPr>
                <w:rFonts w:ascii="宋体" w:hAnsi="宋体" w:eastAsia="宋体" w:cs="宋体"/>
                <w:bCs/>
                <w:sz w:val="24"/>
              </w:rPr>
              <w:t>后</w:t>
            </w:r>
            <w:r>
              <w:rPr>
                <w:rFonts w:ascii="宋体" w:hAnsi="宋体" w:eastAsia="宋体" w:cs="宋体"/>
                <w:bCs/>
                <w:sz w:val="24"/>
                <w:u w:val="single"/>
              </w:rPr>
              <w:t>代理机构开具的发票或收据复印件</w:t>
            </w:r>
            <w:r>
              <w:rPr>
                <w:rFonts w:ascii="宋体" w:hAnsi="宋体" w:eastAsia="宋体" w:cs="宋体"/>
                <w:bCs/>
                <w:sz w:val="24"/>
                <w:szCs w:val="24"/>
              </w:rPr>
              <w:t>，未依法获取招标文件的，质疑函将不予受理。④接收质疑函的方式、联系部门、联系电话和通讯地址：1)接收质疑函的方式：书面原件形式；2)接收质疑函的联系部门：项目部；3)接收质疑函的联系人：任雅琼，联系电话：0591-63508001；4)接收质疑函的通讯地址：福州市鼓楼区工业路523号福大怡山文化创意园3号楼101二层。④经审计的上一年度的年度财务报告”中“上一年度”是指2023或者2024年度。</w:t>
            </w:r>
          </w:p>
          <w:p w14:paraId="05F063C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2.2投标人对中标结果提出质疑的，请于中标公告期限届满之日（发布中标公告之日起1个工作日）起7个工作日内提出。</w:t>
            </w:r>
          </w:p>
          <w:p w14:paraId="3498F21C">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2.3投标将被拒绝、无效投标（或投标无效）及废标条款：</w:t>
            </w:r>
          </w:p>
          <w:p w14:paraId="0B8E418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①出现第一章投标邀请第7.2、8.2及“★”条款中投标（文件）被拒绝规定的；</w:t>
            </w:r>
          </w:p>
          <w:p w14:paraId="2785B16C">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②出现第三章投标人须知第9、10.6、10.8、10.9、10.12条款中无效投标（或投标无效）规定的；</w:t>
            </w:r>
          </w:p>
          <w:p w14:paraId="0F44EB7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③出现第四章“一、资格审查”与“二、评标”中无效投标（或投标无效）或废标规定的（资格及符合性审查不合格的情形）；</w:t>
            </w:r>
          </w:p>
          <w:p w14:paraId="2CA250D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④出现第五章招标内容及要求中无效投标（或投标无效）规定的情形；</w:t>
            </w:r>
          </w:p>
          <w:p w14:paraId="03BEA6C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⑤出现第七章投标文件格式中无效投标（或投标无效）规定的情形。</w:t>
            </w:r>
          </w:p>
        </w:tc>
      </w:tr>
    </w:tbl>
    <w:p w14:paraId="4384B1BC">
      <w:pPr>
        <w:pStyle w:val="33"/>
        <w:adjustRightInd w:val="0"/>
        <w:snapToGrid w:val="0"/>
        <w:spacing w:line="360" w:lineRule="auto"/>
        <w:jc w:val="both"/>
        <w:rPr>
          <w:rFonts w:hint="default" w:ascii="宋体" w:hAnsi="宋体" w:eastAsia="宋体" w:cs="宋体"/>
          <w:sz w:val="24"/>
          <w:szCs w:val="24"/>
        </w:rPr>
      </w:pPr>
    </w:p>
    <w:p w14:paraId="277701BD">
      <w:pPr>
        <w:adjustRightInd w:val="0"/>
        <w:snapToGrid w:val="0"/>
        <w:spacing w:before="0" w:after="0" w:line="360" w:lineRule="auto"/>
        <w:jc w:val="both"/>
        <w:rPr>
          <w:rFonts w:ascii="宋体" w:hAnsi="宋体" w:eastAsia="宋体" w:cs="宋体"/>
          <w:b/>
          <w:sz w:val="24"/>
          <w:szCs w:val="24"/>
        </w:rPr>
      </w:pPr>
      <w:r>
        <w:rPr>
          <w:rFonts w:hint="eastAsia" w:ascii="宋体" w:hAnsi="宋体" w:eastAsia="宋体" w:cs="宋体"/>
          <w:b/>
          <w:sz w:val="24"/>
          <w:szCs w:val="24"/>
        </w:rPr>
        <w:br w:type="page"/>
      </w:r>
    </w:p>
    <w:p w14:paraId="6071C97C">
      <w:pPr>
        <w:pStyle w:val="17"/>
        <w:adjustRightInd w:val="0"/>
        <w:snapToGrid w:val="0"/>
        <w:spacing w:before="0" w:after="0" w:line="360" w:lineRule="auto"/>
        <w:rPr>
          <w:rFonts w:ascii="宋体" w:hAnsi="宋体" w:eastAsia="宋体" w:cs="宋体"/>
        </w:rPr>
      </w:pPr>
      <w:bookmarkStart w:id="38" w:name="_Toc23324"/>
      <w:bookmarkStart w:id="39" w:name="_Toc15014"/>
      <w:bookmarkStart w:id="40" w:name="_Toc21049"/>
      <w:bookmarkStart w:id="41" w:name="_Toc13048"/>
      <w:bookmarkStart w:id="42" w:name="_Toc143178226"/>
      <w:bookmarkStart w:id="43" w:name="_Toc7794"/>
      <w:bookmarkStart w:id="44" w:name="_Toc143177696"/>
      <w:bookmarkStart w:id="45" w:name="_Toc19880"/>
      <w:bookmarkStart w:id="46" w:name="_Toc30610"/>
      <w:bookmarkStart w:id="47" w:name="_Toc3576"/>
      <w:r>
        <w:rPr>
          <w:rFonts w:hint="eastAsia" w:ascii="宋体" w:hAnsi="宋体" w:eastAsia="宋体" w:cs="宋体"/>
        </w:rPr>
        <w:t>第三章</w:t>
      </w:r>
      <w:r>
        <w:rPr>
          <w:rFonts w:hint="eastAsia" w:ascii="宋体" w:hAnsi="宋体" w:eastAsia="宋体" w:cs="宋体"/>
          <w:lang w:val="en-US"/>
        </w:rPr>
        <w:t xml:space="preserve">  </w:t>
      </w:r>
      <w:r>
        <w:rPr>
          <w:rFonts w:hint="eastAsia" w:ascii="宋体" w:hAnsi="宋体" w:eastAsia="宋体" w:cs="宋体"/>
        </w:rPr>
        <w:t>投标人须知</w:t>
      </w:r>
      <w:bookmarkEnd w:id="38"/>
      <w:bookmarkEnd w:id="39"/>
      <w:bookmarkEnd w:id="40"/>
      <w:bookmarkEnd w:id="41"/>
      <w:bookmarkEnd w:id="42"/>
      <w:bookmarkEnd w:id="43"/>
      <w:bookmarkEnd w:id="44"/>
      <w:bookmarkEnd w:id="45"/>
      <w:bookmarkEnd w:id="46"/>
      <w:bookmarkEnd w:id="47"/>
    </w:p>
    <w:p w14:paraId="27B8CCAB">
      <w:pPr>
        <w:pStyle w:val="33"/>
        <w:adjustRightInd w:val="0"/>
        <w:snapToGrid w:val="0"/>
        <w:spacing w:line="360" w:lineRule="auto"/>
        <w:ind w:firstLine="480"/>
        <w:jc w:val="both"/>
        <w:outlineLvl w:val="2"/>
        <w:rPr>
          <w:rFonts w:hint="default" w:ascii="宋体" w:hAnsi="宋体" w:eastAsia="宋体" w:cs="宋体"/>
          <w:bCs/>
          <w:sz w:val="24"/>
          <w:szCs w:val="24"/>
        </w:rPr>
      </w:pPr>
      <w:r>
        <w:rPr>
          <w:rFonts w:ascii="宋体" w:hAnsi="宋体" w:eastAsia="宋体" w:cs="宋体"/>
          <w:bCs/>
          <w:sz w:val="24"/>
          <w:szCs w:val="24"/>
        </w:rPr>
        <w:t>一、总则</w:t>
      </w:r>
    </w:p>
    <w:p w14:paraId="3FFCA9D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1、适用范围</w:t>
      </w:r>
    </w:p>
    <w:p w14:paraId="563CB08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1.1适用于招标文件载明项目的采购活动（以下简称：“本次采购活动”）。</w:t>
      </w:r>
    </w:p>
    <w:p w14:paraId="42506D5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2、定义</w:t>
      </w:r>
    </w:p>
    <w:p w14:paraId="0ABADAF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2.1“采购标的”指招标文件载明的需要采购的货物或服务。</w:t>
      </w:r>
    </w:p>
    <w:p w14:paraId="1133EBB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2.2“潜在投标人”指按照招标文件第一章第7条规定获取招标文件且有意向参加本项目投标的供应商。</w:t>
      </w:r>
    </w:p>
    <w:p w14:paraId="58278B4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2.3“投标人”指按照招标文件第一章第7条规定获取招标文件并参加本项目投标的供应商。</w:t>
      </w:r>
    </w:p>
    <w:p w14:paraId="1B3E087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2.4“单位负责人”指单位法定代表人或法律、法规规定代表单位行使职权的主要负责人。</w:t>
      </w:r>
    </w:p>
    <w:p w14:paraId="26EFB88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2.5“投标人代表”指投标人的单位负责人或“单位负责人授权书”中载明的接受授权方。</w:t>
      </w:r>
    </w:p>
    <w:p w14:paraId="4C07CF1B">
      <w:pPr>
        <w:pStyle w:val="33"/>
        <w:adjustRightInd w:val="0"/>
        <w:snapToGrid w:val="0"/>
        <w:spacing w:line="360" w:lineRule="auto"/>
        <w:ind w:firstLine="480"/>
        <w:jc w:val="both"/>
        <w:outlineLvl w:val="2"/>
        <w:rPr>
          <w:rFonts w:hint="default" w:ascii="宋体" w:hAnsi="宋体" w:eastAsia="宋体" w:cs="宋体"/>
          <w:bCs/>
          <w:sz w:val="24"/>
          <w:szCs w:val="24"/>
        </w:rPr>
      </w:pPr>
      <w:r>
        <w:rPr>
          <w:rFonts w:ascii="宋体" w:hAnsi="宋体" w:eastAsia="宋体" w:cs="宋体"/>
          <w:bCs/>
          <w:sz w:val="24"/>
          <w:szCs w:val="24"/>
        </w:rPr>
        <w:t>二、投标人</w:t>
      </w:r>
    </w:p>
    <w:p w14:paraId="2BF0623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3、合格投标人</w:t>
      </w:r>
    </w:p>
    <w:p w14:paraId="1690835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3.1一般规定</w:t>
      </w:r>
    </w:p>
    <w:p w14:paraId="7A770BD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（1）投标人应遵守采购文件的规定，同时还应遵守有关法律、法规和规章的强制性规定。</w:t>
      </w:r>
    </w:p>
    <w:p w14:paraId="1166FDB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（2）投标人的资格要求：详见招标文件第一章。</w:t>
      </w:r>
    </w:p>
    <w:p w14:paraId="614E618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3.2若本项目接受联合体投标且投标人为联合体，则联合体各方应遵守本章第3.1条规定，同时还应遵守下列规定：</w:t>
      </w:r>
    </w:p>
    <w:p w14:paraId="784B18B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（1）联合体各方应提交联合体协议，联合体协议应符合招标文件规定。</w:t>
      </w:r>
    </w:p>
    <w:p w14:paraId="04105E3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（2）联合体各方不得再单独参加或与其他供应商另外组成联合体参加同一合同项下的投标。</w:t>
      </w:r>
    </w:p>
    <w:p w14:paraId="4DB6601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（3）联合体各方应共同与采购人签订采购合同，就采购合同约定的事项对采购人承担连带责任。</w:t>
      </w:r>
    </w:p>
    <w:p w14:paraId="642BD88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1F3362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（5）联合体一方放弃中标的，视为联合体整体放弃中标，联合体各方承担连带责任。</w:t>
      </w:r>
    </w:p>
    <w:p w14:paraId="2473B89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（6）如本项目不接受联合体投标而投标人为联合体的，或者本项目接受联合体投标但投标人组成的联合体不符合本章第3.2条规定的，投标无效。</w:t>
      </w:r>
    </w:p>
    <w:p w14:paraId="142DFB2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4、投标费用</w:t>
      </w:r>
    </w:p>
    <w:p w14:paraId="047B84B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4.1除招标文件另有规定外，投标人应自行承担其参加本项目投标所涉及的一切费用。</w:t>
      </w:r>
    </w:p>
    <w:p w14:paraId="7E5E5CCA">
      <w:pPr>
        <w:pStyle w:val="33"/>
        <w:adjustRightInd w:val="0"/>
        <w:snapToGrid w:val="0"/>
        <w:spacing w:line="360" w:lineRule="auto"/>
        <w:ind w:firstLine="480"/>
        <w:jc w:val="both"/>
        <w:outlineLvl w:val="2"/>
        <w:rPr>
          <w:rFonts w:hint="default" w:ascii="宋体" w:hAnsi="宋体" w:eastAsia="宋体" w:cs="宋体"/>
          <w:bCs/>
          <w:sz w:val="24"/>
          <w:szCs w:val="24"/>
        </w:rPr>
      </w:pPr>
      <w:r>
        <w:rPr>
          <w:rFonts w:ascii="宋体" w:hAnsi="宋体" w:eastAsia="宋体" w:cs="宋体"/>
          <w:bCs/>
          <w:sz w:val="24"/>
          <w:szCs w:val="24"/>
        </w:rPr>
        <w:t>三、招标</w:t>
      </w:r>
    </w:p>
    <w:p w14:paraId="0CC8614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5、招标文件</w:t>
      </w:r>
    </w:p>
    <w:p w14:paraId="296A3C9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5.1招标文件由下述部分组成：</w:t>
      </w:r>
    </w:p>
    <w:p w14:paraId="7D1DE48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（1）投标邀请</w:t>
      </w:r>
    </w:p>
    <w:p w14:paraId="078C7A1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（2）投标人须知前附表（表1、2）</w:t>
      </w:r>
    </w:p>
    <w:p w14:paraId="728BE6E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（3）投标人须知</w:t>
      </w:r>
    </w:p>
    <w:p w14:paraId="28652D0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（4）资格审查与评标</w:t>
      </w:r>
    </w:p>
    <w:p w14:paraId="441C270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（5）招标内容及要求</w:t>
      </w:r>
    </w:p>
    <w:p w14:paraId="49B604B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（6）采购合同（参考文本）</w:t>
      </w:r>
    </w:p>
    <w:p w14:paraId="1C85CFC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（7）投标文件格式</w:t>
      </w:r>
    </w:p>
    <w:p w14:paraId="1D2E4C0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（8）按照招标文件规定作为招标文件组成部分的其他内容（若有）</w:t>
      </w:r>
    </w:p>
    <w:p w14:paraId="5002F26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5.2招标文件的澄清或修改</w:t>
      </w:r>
    </w:p>
    <w:p w14:paraId="4113153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（1）福建立勤项目管理有限公司可对已发出的招标文件进行必要的澄清或修改，但不得对招标文件载明的采购标的和投标人的资格要求进行改变。</w:t>
      </w:r>
    </w:p>
    <w:p w14:paraId="4C76516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除本章第5.2条第（3）款规定情形外，澄清或修改的内容可能影响投标文件编制的，福建立勤项目管理有限公司将在投标截止时间至少15个日历日前，在招标文件载明的指定媒体以更正公告的形式发布澄清或修改的内容。不足15个日历日的，福建立勤项目管理有限公司将顺延投标截止时间及开标时间，福建立勤项目管理有限公司和投标人受原投标截止时间及开标时间制约的所有权利和义务均延长至新的投标截止时间及开标时间。</w:t>
      </w:r>
    </w:p>
    <w:p w14:paraId="4491A8C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（3）澄清或修改的内容可能改变招标文件载明的采购标的和投标人的资格要求的，本次采购活动结束，福建立勤项目管理有限公司将依法组织后续采购活动（包括但不限于：重新招标、采用其他方式采购等）。</w:t>
      </w:r>
    </w:p>
    <w:p w14:paraId="6177B38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6、现场考察或开标前答疑会</w:t>
      </w:r>
    </w:p>
    <w:p w14:paraId="1911070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6.1是否组织现场考察或召开开标前答疑会：详见招标文件第二章。</w:t>
      </w:r>
    </w:p>
    <w:p w14:paraId="023376F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7、更正公告</w:t>
      </w:r>
    </w:p>
    <w:p w14:paraId="671A257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7.1若福建立勤项目管理有限公司发布更正公告，则更正公告及其所发布的内容或信息（包括但不限于：招标文件的澄清或修改、现场考察或答疑会的有关事宜等）作为招标文件组成部分，对投标人具有约束力。</w:t>
      </w:r>
    </w:p>
    <w:p w14:paraId="108F21F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7.2福建立勤项目管理有限公司并以书面形式通知所有获取采购文件的潜在供应商。</w:t>
      </w:r>
    </w:p>
    <w:p w14:paraId="6335CD9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8、终止公告</w:t>
      </w:r>
    </w:p>
    <w:p w14:paraId="22D9707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8.1若出现因重大变故导致采购任务取消情形，福建立勤项目管理有限公司可终止招标并发布终止公告。</w:t>
      </w:r>
    </w:p>
    <w:p w14:paraId="509075B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8.2福建立勤项目管理有限公司并以书面形式通知所有获取采购文件的潜在供应商。</w:t>
      </w:r>
    </w:p>
    <w:p w14:paraId="41CCD677">
      <w:pPr>
        <w:pStyle w:val="33"/>
        <w:adjustRightInd w:val="0"/>
        <w:snapToGrid w:val="0"/>
        <w:spacing w:line="360" w:lineRule="auto"/>
        <w:ind w:firstLine="480"/>
        <w:jc w:val="both"/>
        <w:outlineLvl w:val="2"/>
        <w:rPr>
          <w:rFonts w:hint="default" w:ascii="宋体" w:hAnsi="宋体" w:eastAsia="宋体" w:cs="宋体"/>
          <w:bCs/>
          <w:sz w:val="24"/>
          <w:szCs w:val="24"/>
        </w:rPr>
      </w:pPr>
      <w:r>
        <w:rPr>
          <w:rFonts w:ascii="宋体" w:hAnsi="宋体" w:eastAsia="宋体" w:cs="宋体"/>
          <w:bCs/>
          <w:sz w:val="24"/>
          <w:szCs w:val="24"/>
        </w:rPr>
        <w:t>四、投标</w:t>
      </w:r>
    </w:p>
    <w:p w14:paraId="37C1B2A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9、投标</w:t>
      </w:r>
    </w:p>
    <w:p w14:paraId="1BC25C6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9.1投标人可对招标文件载明的全部或部分采购包进行投标。</w:t>
      </w:r>
    </w:p>
    <w:p w14:paraId="6C832ED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9.2投标人应对同一个采购包内的所有内容进行完整投标，否则投标无效。</w:t>
      </w:r>
    </w:p>
    <w:p w14:paraId="7E92374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9.3投标人代表只能接受一个投标人的授权参加投标，否则投标无效。</w:t>
      </w:r>
    </w:p>
    <w:p w14:paraId="3E36FB3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9.4单位负责人为同一人或存在直接控股、管理关系的不同供应商，不得同时参加同一合同项下的投标，否则投标无效。</w:t>
      </w:r>
    </w:p>
    <w:p w14:paraId="1D8D662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9.5为本项目提供整体设计、规范编制或项目管理、监理、检测等服务的供应商，不得参加本项目除整体设计、规范编制和项目管理、监理、检测等服务外的采购活动，否则投标无效。</w:t>
      </w:r>
    </w:p>
    <w:p w14:paraId="4DCC60C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9.6列入失信被执行人、重大税收违法案件当事人名单、政府采购严重违法失信行为记录名单及其他不符合政府采购法第二十二条规定条件的供应商，不得参加投标，否则投标无效。</w:t>
      </w:r>
    </w:p>
    <w:p w14:paraId="518D6D1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9.7有下列情形之一的，视为投标人串通投标，其投标无效：</w:t>
      </w:r>
    </w:p>
    <w:p w14:paraId="5C7C982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（1）不同投标人的投标文件由同一单位或个人编制；</w:t>
      </w:r>
    </w:p>
    <w:p w14:paraId="108F42D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（2）不同投标人委托同一单位或个人办理投标事宜；</w:t>
      </w:r>
    </w:p>
    <w:p w14:paraId="58A05AD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（3）不同投标人的投标文件载明的项目管理成员或联系人员为同一人；</w:t>
      </w:r>
    </w:p>
    <w:p w14:paraId="3A6D37A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（4）不同投标人的投标文件异常一致或投标报价呈规律性差异；</w:t>
      </w:r>
    </w:p>
    <w:p w14:paraId="330FA38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（5）不同投标人的投标文件相互混装；</w:t>
      </w:r>
    </w:p>
    <w:p w14:paraId="020804F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（6）不同投标人的投标保证金从同一单位或个人的账户转出；</w:t>
      </w:r>
    </w:p>
    <w:p w14:paraId="3EA76EC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（7）有关法律、法规和规章及招标文件规定的其他串通投标情形。</w:t>
      </w:r>
    </w:p>
    <w:p w14:paraId="7934B18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10、投标文件</w:t>
      </w:r>
    </w:p>
    <w:p w14:paraId="644BEE7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10.1投标文件的编制</w:t>
      </w:r>
    </w:p>
    <w:p w14:paraId="1C54F02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（1）投标人应先仔细阅读招标文件的全部内容后，再进行投标文件的编制。</w:t>
      </w:r>
    </w:p>
    <w:p w14:paraId="47F95BA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（2）投标文件应按照本章第10.2条规定编制其组成部分。</w:t>
      </w:r>
    </w:p>
    <w:p w14:paraId="66AC896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（3）投标文件应满足招标文件提出的实质性要求和条件，并保证其所提交的全部资料是不可割离且真实、有效、准确、完整和不具有任何误导性的，否则造成不利后果由投标人承担责任。</w:t>
      </w:r>
    </w:p>
    <w:p w14:paraId="38E185B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10.2投标文件由下述部分组成：</w:t>
      </w:r>
    </w:p>
    <w:p w14:paraId="5DE5E6E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（1）资格及资信证明部分</w:t>
      </w:r>
    </w:p>
    <w:p w14:paraId="5C4DF52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①投标函</w:t>
      </w:r>
    </w:p>
    <w:p w14:paraId="31EE258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②投标人的资格及资信证明文件</w:t>
      </w:r>
    </w:p>
    <w:p w14:paraId="4908297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③投标保证金</w:t>
      </w:r>
    </w:p>
    <w:p w14:paraId="5426386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（2）报价部分</w:t>
      </w:r>
    </w:p>
    <w:p w14:paraId="1B0366D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①开标一览表</w:t>
      </w:r>
    </w:p>
    <w:p w14:paraId="1F4CE5D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②投标分项报价表</w:t>
      </w:r>
    </w:p>
    <w:p w14:paraId="13D0603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③招标文件规定的价格扣除证明材料（若有）</w:t>
      </w:r>
    </w:p>
    <w:p w14:paraId="6A42D4D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（3）技术商务部分</w:t>
      </w:r>
    </w:p>
    <w:p w14:paraId="07514E2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①标的说明一览表</w:t>
      </w:r>
    </w:p>
    <w:p w14:paraId="0831FE4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②技术和服务要求响应表</w:t>
      </w:r>
    </w:p>
    <w:p w14:paraId="55445CB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③商务条件响应表</w:t>
      </w:r>
    </w:p>
    <w:p w14:paraId="5A8AE1A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④投标人提交的其他资料（若有）</w:t>
      </w:r>
    </w:p>
    <w:p w14:paraId="5FFEDC1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⑤招标文件规定作为投标文件组成部分的其他内容（若有）</w:t>
      </w:r>
    </w:p>
    <w:p w14:paraId="14C8E46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10.3投标文件的语言</w:t>
      </w:r>
    </w:p>
    <w:p w14:paraId="200C4C7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（1）除招标文件另有规定外，投标文件应使用中文文本，若有不同文本，以中文文本为准。</w:t>
      </w:r>
    </w:p>
    <w:p w14:paraId="4FEF889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003334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10.4投标文件的份数：详见招标文件第二章。</w:t>
      </w:r>
    </w:p>
    <w:p w14:paraId="04521A1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10.5投标文件的格式</w:t>
      </w:r>
    </w:p>
    <w:p w14:paraId="36D197C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（1）除招标文件另有规定外，投标文件应使用招标文件第七章规定的格式。</w:t>
      </w:r>
    </w:p>
    <w:p w14:paraId="227BFE2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（2）除招标文件另有规定外，投标文件应使用不能擦去的墨料或墨水打印、书写或复印。</w:t>
      </w:r>
    </w:p>
    <w:p w14:paraId="0D5824D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（3）除招标文件另有规定外，投标文件应使用人民币作为计量货币。</w:t>
      </w:r>
    </w:p>
    <w:p w14:paraId="7DCE9C6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（4）除招标文件另有规定外，签署、盖章应遵守下列规定：</w:t>
      </w:r>
    </w:p>
    <w:p w14:paraId="3D21974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①投标文件应加盖投标人的单位公章。若投标人代表为单位授权的委托代理人，应提供“单位授权书”。</w:t>
      </w:r>
    </w:p>
    <w:p w14:paraId="2916280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②投标文件应没有涂改或行间插字，除非这些改动是根据福建立勤项目管理有限公司的指示进行的，或是为改正投标人造成的应修改的错误而进行的。若有前述改动，应按照下列规定之一对改动处进行处理：</w:t>
      </w:r>
    </w:p>
    <w:p w14:paraId="2B72D96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a.投标人代表签字确认；</w:t>
      </w:r>
    </w:p>
    <w:p w14:paraId="214A3F8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b.加盖投标人的单位公章或校正章。</w:t>
      </w:r>
    </w:p>
    <w:p w14:paraId="0A9BDC7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10.6投标报价</w:t>
      </w:r>
    </w:p>
    <w:p w14:paraId="373B442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（1）投标报价超出最高限价将导致投标无效。</w:t>
      </w:r>
    </w:p>
    <w:p w14:paraId="41EA57C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（2）最高限价由采购人根据价格测算情况，在预算金额的额度内合理设定。最高限价不得超出预算金额。</w:t>
      </w:r>
    </w:p>
    <w:p w14:paraId="789C4DF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（3）除招标文件另有规定外，投标文件不能出现任何选择性的投标报价，即每一个采购包和品目号的采购标的都只能有一个投标报价。任何选择性的投标报价将导致投标无效。</w:t>
      </w:r>
    </w:p>
    <w:p w14:paraId="305ACD4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10.7分包</w:t>
      </w:r>
    </w:p>
    <w:p w14:paraId="09FE716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（1）是否允许中标人将本项目的非主体、非关键性工作进行分包：详见招标文件第二章。</w:t>
      </w:r>
    </w:p>
    <w:p w14:paraId="67A7439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3146874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（3）招标文件允许中标人将非主体、非关键性工作进行分包的项目，有下列情形之一的，中标人不得分包：</w:t>
      </w:r>
    </w:p>
    <w:p w14:paraId="15665E7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①投标文件中未载明分包承担主体；</w:t>
      </w:r>
    </w:p>
    <w:p w14:paraId="1F5A1CB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②投标文件载明的分包承担主体不具备相应资质条件；</w:t>
      </w:r>
    </w:p>
    <w:p w14:paraId="7276362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③投标文件载明的分包承担主体拟再次分包；</w:t>
      </w:r>
    </w:p>
    <w:p w14:paraId="18D0EF9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④享受中小企业扶持政策获得采购合同的，小微企业不得将合同分包给大中型企业，中型企业不得将合同分包给大型企业。</w:t>
      </w:r>
    </w:p>
    <w:p w14:paraId="1F2E001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10.8投标有效期</w:t>
      </w:r>
    </w:p>
    <w:p w14:paraId="52AB108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（1）招标文件载明的投标有效期：详见招标文件第二章。</w:t>
      </w:r>
    </w:p>
    <w:p w14:paraId="6D7B3D8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（2）投标文件承诺的投标有效期不得少于招标文件载明的投标有效期，否则投标无效。</w:t>
      </w:r>
    </w:p>
    <w:p w14:paraId="58B1A79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根据本次采购活动的需要，福建立勤项目管理有限公司可于投标有效期届满之前书面要求投标人延长投标有效期，投标人应在福建立勤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33914A4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10.9投标保证金</w:t>
      </w:r>
    </w:p>
    <w:p w14:paraId="4B4C1CF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（1）投标保证金作为投标人按照招标文件规定履行相应投标责任、义务的约束及担保。</w:t>
      </w:r>
    </w:p>
    <w:p w14:paraId="26FF4AF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（2）投标人以电子保函形式提交投标保证金的，保函的有效期应等于或长于投标文件承诺的投标有效期，否则投标无效。</w:t>
      </w:r>
    </w:p>
    <w:p w14:paraId="5D07A20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（3）提交</w:t>
      </w:r>
    </w:p>
    <w:p w14:paraId="2615A01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①投标人以汇款形式缴纳投标保证金的，应从其银行账户按照下列方式：公对公转账方式向招标文件载明的投标保证金账户提交投标保证金，具体金额详见招标文件第一章。</w:t>
      </w:r>
    </w:p>
    <w:p w14:paraId="06A0A42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②投标人以电子保函形式提交投标保证金的，在投标截止时间之前将电子保函文件放入投标文件中，否则视为未提交投标保证金。</w:t>
      </w:r>
    </w:p>
    <w:p w14:paraId="180B7710">
      <w:pPr>
        <w:pStyle w:val="33"/>
        <w:adjustRightInd w:val="0"/>
        <w:snapToGrid w:val="0"/>
        <w:spacing w:line="360" w:lineRule="auto"/>
        <w:ind w:firstLine="480"/>
        <w:rPr>
          <w:rFonts w:hint="default" w:ascii="宋体" w:hAnsi="宋体" w:eastAsia="宋体" w:cs="宋体"/>
          <w:bCs/>
          <w:sz w:val="24"/>
          <w:szCs w:val="24"/>
        </w:rPr>
      </w:pPr>
      <w:r>
        <w:rPr>
          <w:rFonts w:ascii="宋体" w:hAnsi="宋体" w:eastAsia="宋体" w:cs="宋体"/>
          <w:bCs/>
          <w:sz w:val="24"/>
          <w:szCs w:val="24"/>
        </w:rPr>
        <w:t>③其他形式：无</w:t>
      </w:r>
    </w:p>
    <w:p w14:paraId="3AECC5D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④若本项目接受联合体投标且投标人为联合体，则联合体中的牵头方应按照本章第10.9条第（3）款第①、②、③点规定提交投标保证金。</w:t>
      </w:r>
    </w:p>
    <w:p w14:paraId="421CBDB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※除招标文件另有规定外，未按照上述规定提交投标保证金将导致资格审查不合格。</w:t>
      </w:r>
    </w:p>
    <w:p w14:paraId="6013DC1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（4）退还</w:t>
      </w:r>
    </w:p>
    <w:p w14:paraId="4D81E88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①在投标截止时间前撤回已提交的投标文件的投标人，其投标保证金将在福建立勤项目管理有限公司收到投标人书面撤回通知之日起5个工作日内退回原账户。</w:t>
      </w:r>
    </w:p>
    <w:p w14:paraId="683A3C1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②未中标人的投标保证金将在中标通知书发出之日起5个工作日内退回原账户。</w:t>
      </w:r>
    </w:p>
    <w:p w14:paraId="10B6842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③中标人的投标保证金将在采购合同签订之日起5个工作日内退回原账户。</w:t>
      </w:r>
    </w:p>
    <w:p w14:paraId="595A922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④终止招标的，福建立勤项目管理有限公司将在终止公告发布之日起5个工作日内退回已收取的投标保证金及其在银行产生的孳息。</w:t>
      </w:r>
    </w:p>
    <w:p w14:paraId="61F8DF5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⑤除招标文件另有规定外，质疑或投诉涉及的投标人，若投标保证金尚未退还，则待质疑或投诉处理完毕后不计利息原额退还。</w:t>
      </w:r>
    </w:p>
    <w:p w14:paraId="1C59CF3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※本章第10.9条第（4）款第①、②、③点规定的投标保证金退还时限不包括因投标人自身原因导致无法及时退还而增加的时间。</w:t>
      </w:r>
    </w:p>
    <w:p w14:paraId="2C6F3E8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E5334E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（6）有下列情形之一的，投标保证金将不予退还或通过投标保函进行索赔：</w:t>
      </w:r>
    </w:p>
    <w:p w14:paraId="02C8785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①投标人串通投标；</w:t>
      </w:r>
    </w:p>
    <w:p w14:paraId="592747E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②投标人提供虚假材料；</w:t>
      </w:r>
    </w:p>
    <w:p w14:paraId="1322B1A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③投标人采取不正当手段诋毁、排挤其他投标人；</w:t>
      </w:r>
    </w:p>
    <w:p w14:paraId="7E97969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④投标截止时间后，投标人在投标有效期内撤销投标文件；</w:t>
      </w:r>
    </w:p>
    <w:p w14:paraId="07FF7FE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⑤招标文件规定的其他不予退还情形；</w:t>
      </w:r>
    </w:p>
    <w:p w14:paraId="44C9E6B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⑥中标人有下列情形之一的：</w:t>
      </w:r>
    </w:p>
    <w:p w14:paraId="151AB2F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a.除不可抗力外，因中标人自身原因未在中标通知书要求的期限内与采购人签订采购合同；</w:t>
      </w:r>
    </w:p>
    <w:p w14:paraId="4A435DD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b.未按照招标文件、投标文件的约定签订采购合同或提交履约保证金。</w:t>
      </w:r>
    </w:p>
    <w:p w14:paraId="6C61BDF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※若上述投标保证金不予退还情形给采购人（采购代理机构）造成损失，则投标人还要承担相应的赔偿责任。</w:t>
      </w:r>
    </w:p>
    <w:p w14:paraId="72F4724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10.10投标文件的提交</w:t>
      </w:r>
    </w:p>
    <w:p w14:paraId="4B279583">
      <w:pPr>
        <w:pStyle w:val="33"/>
        <w:adjustRightInd w:val="0"/>
        <w:snapToGrid w:val="0"/>
        <w:spacing w:line="360" w:lineRule="auto"/>
        <w:ind w:firstLine="480"/>
        <w:jc w:val="both"/>
        <w:rPr>
          <w:rFonts w:hint="default" w:ascii="宋体" w:hAnsi="宋体" w:eastAsia="宋体" w:cs="宋体"/>
          <w:bCs/>
          <w:sz w:val="24"/>
          <w:szCs w:val="24"/>
          <w:shd w:val="clear" w:color="FFFFFF" w:fill="D9D9D9"/>
        </w:rPr>
      </w:pPr>
      <w:r>
        <w:rPr>
          <w:rFonts w:ascii="宋体" w:hAnsi="宋体" w:eastAsia="宋体" w:cs="宋体"/>
          <w:bCs/>
          <w:sz w:val="24"/>
          <w:szCs w:val="24"/>
        </w:rPr>
        <w:t>（1）一个投标人只能提交一个投标文件，并按照招标文件第一章规定递交，投标文件未密封将导致投标被拒绝。</w:t>
      </w:r>
    </w:p>
    <w:p w14:paraId="64BF661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10.11投标文件的补充、修改或撤回</w:t>
      </w:r>
    </w:p>
    <w:p w14:paraId="07356FF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（1）投标截止时间前，投标人可对所提交的投标文件进行补充、修改或撤回，并书面通知福建立勤项目管理有限公司。</w:t>
      </w:r>
    </w:p>
    <w:p w14:paraId="067DDA3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（2）补充、修改的内容应按照本章第10.5条第（4）款规定进行签署、盖章，并按照本章第10.10条规定提交，否则将被拒收。</w:t>
      </w:r>
    </w:p>
    <w:p w14:paraId="42CA454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※按照上述规定提交的补充、修改内容作为投标文件组成部分。</w:t>
      </w:r>
    </w:p>
    <w:p w14:paraId="31F616C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10.12除招标文件另有规定外，有下列情形之一的，投标无效：</w:t>
      </w:r>
    </w:p>
    <w:p w14:paraId="7486026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（1）投标文件未按照招标文件要求签署、盖章；</w:t>
      </w:r>
    </w:p>
    <w:p w14:paraId="12A98D1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（2）不符合招标文件中规定的资格要求；</w:t>
      </w:r>
    </w:p>
    <w:p w14:paraId="477E24A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（3）投标报价超过招标文件中规定的预算金额或最高限价；</w:t>
      </w:r>
    </w:p>
    <w:p w14:paraId="55614EE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（4）投标文件含有采购人不能接受的附加条件；</w:t>
      </w:r>
    </w:p>
    <w:p w14:paraId="574BF53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（5）有关法律、法规和规章及招标文件规定的其他无效情形。</w:t>
      </w:r>
    </w:p>
    <w:p w14:paraId="1296C9B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10.13投标人在递交投标文件后，可以向投标文件接收单位（接收人）要求出具投标文件签收回执，未在投标文件截止当日要求出具回执的，视为放弃领取回执。如需出具回执，请投标人按照招标文件的格式要求提前准备好《投标文件签收回执》。</w:t>
      </w:r>
    </w:p>
    <w:p w14:paraId="2C01F492">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五、开标</w:t>
      </w:r>
    </w:p>
    <w:p w14:paraId="684FBEB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11、开标</w:t>
      </w:r>
    </w:p>
    <w:p w14:paraId="384C92A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11.1福建立勤项目管理有限公司将在招标文件载明的开标时间及地点主持召开开标会，并邀请投标人参加。</w:t>
      </w:r>
    </w:p>
    <w:p w14:paraId="7F3BA94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11.2开标会的主持人、唱标人、记录人及其他工作人员（若有）均由福建立勤项目管理有限公司派出，现场监督人员（若有）可由有关方面派出。</w:t>
      </w:r>
    </w:p>
    <w:p w14:paraId="2E2E8CD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11.3本项目的开标环节，投标人可自行选择到开标现场参加开标会或者不参加开标会。如因投标人自身原因造成无法正常参与开标过程的，不利后果由投标人自行承担。</w:t>
      </w:r>
    </w:p>
    <w:p w14:paraId="24FFC43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11.4开标会应遵守下列规定：</w:t>
      </w:r>
    </w:p>
    <w:p w14:paraId="6CBA7F4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（1）首先由主持人宣布开标会须知，然后由投标人或者其推选的代表检查投标文件的密封情况，对符合密封要求的投标文件当场逐一拆封。</w:t>
      </w:r>
    </w:p>
    <w:p w14:paraId="29F1D6E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唱标时，唱标人将依次按照提交投标文件时间的先后顺序（或者逆顺序）宣布“投标人名称”、“各投标人关于投标文件补充、修改或撤回的书面通知（若有）”、“各投标人的投标报价”和招标文件规定的需要宣布的其他内容（包括但不限于：开标一览表中的内容、唱标人认为需要宣布的内容等）。</w:t>
      </w:r>
    </w:p>
    <w:p w14:paraId="3399176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（3）唱标结束后，参加现场开标会的投标人代表应对开标记录进行签字确认。</w:t>
      </w:r>
    </w:p>
    <w:p w14:paraId="67ED7B3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投标人代表对开标过程和开标记录有疑义，以及认为采购人（采购代理机构）相关工作人员有需要回避情形的，应当场提出询问或回避申请。投标人代表未按规定提出疑义又拒绝对开标记录签字的，视为投标人对开标过程和开标记录予以认可。</w:t>
      </w:r>
    </w:p>
    <w:p w14:paraId="4526809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（5）若投标人未到开标现场参加开标会，视同认可开标结果。</w:t>
      </w:r>
    </w:p>
    <w:p w14:paraId="1DEA295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若出现本章第11.4条第（3）、（4）、（5）款规定情形之一，则投标人不得在开标会后就开标过程和开标记录涉及或可能涉及的有关事由（包括但不限于：“投标报价”、“投标文件的格式”、“投标文件的提交”、“投标文件的补充、修改或撤回”等）向福建立勤项目管理有限公司提出任何疑义或要求（包括质疑）。</w:t>
      </w:r>
    </w:p>
    <w:p w14:paraId="375361E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11.5投标截止时间后，参加投标的投标人不足三家的，不进行开标。同时，本次采购活动结束，福建立勤项目管理有限公司将依法组织后续采购活动（包括但不限于：重新招标、采用其他方式采购等）。</w:t>
      </w:r>
    </w:p>
    <w:p w14:paraId="44D3A6B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11.6投标截止时间后撤销投标的处理</w:t>
      </w:r>
    </w:p>
    <w:p w14:paraId="58B1EBA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投标截止时间后，投标人在投标有效期内撤销投标的，其撤销投标的行为无效。</w:t>
      </w:r>
    </w:p>
    <w:p w14:paraId="66EE42DA">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六、中标与采购合同</w:t>
      </w:r>
    </w:p>
    <w:p w14:paraId="6BDB0C8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12、中标</w:t>
      </w:r>
    </w:p>
    <w:p w14:paraId="51B62E8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12.1本项目推荐的中标候选人家数：详见招标文件第二章。</w:t>
      </w:r>
    </w:p>
    <w:p w14:paraId="5DE04DD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12.2本项目中标人的确定：详见招标文件第二章。</w:t>
      </w:r>
    </w:p>
    <w:p w14:paraId="030EDDA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12.3中标公告</w:t>
      </w:r>
    </w:p>
    <w:p w14:paraId="4446BE5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（1）中标人确定之日起2个工作日内，福建立勤项目管理有限公司将在招标文件载明的指定媒体以中标公告的形式发布中标结果。</w:t>
      </w:r>
    </w:p>
    <w:p w14:paraId="5B2762B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（2）中标公告的公告期限为1个工作日。</w:t>
      </w:r>
    </w:p>
    <w:p w14:paraId="1E52B0E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12.4中标通知书</w:t>
      </w:r>
    </w:p>
    <w:p w14:paraId="28CF508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（1）中标公告发布的同时，福建立勤项目管理有限公司将向中标人发出中标通知书。</w:t>
      </w:r>
    </w:p>
    <w:p w14:paraId="79EEFD7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（2）中标通知书发出后，采购人不得违法改变中标结果，中标人无正当理由不得放弃中标。</w:t>
      </w:r>
    </w:p>
    <w:p w14:paraId="19930AA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13、采购合同</w:t>
      </w:r>
    </w:p>
    <w:p w14:paraId="6345FD5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13.1签订采购合同应遵守规定，不得对招标文件确定的事项和中标人的投标文件作实质性修改。采购人不得向中标人提出任何不合理的要求作为采购合同的签订条件。</w:t>
      </w:r>
    </w:p>
    <w:p w14:paraId="3DE6987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13.2签订时限：详见须知前附表的13.2。</w:t>
      </w:r>
    </w:p>
    <w:p w14:paraId="188D9D0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13.3采购合同的履行、违约责任和解决争议的方法等适用民法典。</w:t>
      </w:r>
    </w:p>
    <w:p w14:paraId="09152FC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13.4采购人与中标人应根据采购合同的约定依法履行合同义务。</w:t>
      </w:r>
    </w:p>
    <w:p w14:paraId="7FB59B1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13.5采购合同履行过程中，采购人若需追加与合同标的相同的货物或服务，则追加采购金额不得超过原合同采购金额的10%。</w:t>
      </w:r>
    </w:p>
    <w:p w14:paraId="42F565C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13.6中标人在采购合同履行过程中应遵守有关法律、法规和规章的强制性规定（即使前述强制性规定有可能在招标文件中未予列明）。</w:t>
      </w:r>
    </w:p>
    <w:p w14:paraId="76B1C70A">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七、询问、质疑与投诉</w:t>
      </w:r>
    </w:p>
    <w:p w14:paraId="4D01EB3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14、询问</w:t>
      </w:r>
    </w:p>
    <w:p w14:paraId="1D4625F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14.1潜在投标人或投标人对本次采购活动的有关事项若有疑问，可向福建立勤项目管理有限公司提出询问，福建立勤项目管理有限公司将按规定进行答复。</w:t>
      </w:r>
    </w:p>
    <w:p w14:paraId="1F00D6A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15、质疑</w:t>
      </w:r>
    </w:p>
    <w:p w14:paraId="306258F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15.1针对同一采购程序环节的质疑应在规定的时限内一次性提出，对一个项目的不同采购包提出质疑的，应当将各采购包质疑事项集中在一份质疑函中提出，并同时符合下列条件：</w:t>
      </w:r>
    </w:p>
    <w:p w14:paraId="57615CA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（1）对招标文件提出质疑的，质疑人应为潜在投标人，且两者的身份、名称等均应保持一致。对采购过程、结果提出质疑的，质疑人应为投标人，且两者的身份、名称等均应保持一致。</w:t>
      </w:r>
    </w:p>
    <w:p w14:paraId="4A563D3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（2）质疑人应按照招标文件第二章规定方式提交质疑函。</w:t>
      </w:r>
    </w:p>
    <w:p w14:paraId="589BE53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（3）质疑函应包括下列主要内容：</w:t>
      </w:r>
    </w:p>
    <w:p w14:paraId="59A19DB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①质疑人的基本信息，至少包括：全称、地址、邮政编码等；</w:t>
      </w:r>
    </w:p>
    <w:p w14:paraId="45DB3C0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②所质疑项目的基本信息，至少包括：项目编号、项目名称等；</w:t>
      </w:r>
    </w:p>
    <w:p w14:paraId="28A2624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③所质疑的具体事项（以下简称：“质疑事项”）；</w:t>
      </w:r>
    </w:p>
    <w:p w14:paraId="09D0CBA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针对质疑事项提出的明确请求，前述明确请求指质疑人提出质疑的目的以及希望福建立勤项目管理有限公司对其质疑作出的处理结果，如：暂停招标投标活动、修改招标文件、停止或纠正违法违规行为、中标结果无效、废标、重新招标等；</w:t>
      </w:r>
    </w:p>
    <w:p w14:paraId="4841794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⑤针对质疑事项导致质疑人自身权益受到损害的必要证明材料，至少包括：</w:t>
      </w:r>
    </w:p>
    <w:p w14:paraId="37EA823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a.质疑人代表的身份证明材料：</w:t>
      </w:r>
    </w:p>
    <w:p w14:paraId="6EE179B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327B96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a2若本项目接受自然人投标且质疑人为自然人的，提供本人的身份证复印件。</w:t>
      </w:r>
    </w:p>
    <w:p w14:paraId="1D5B6FF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b.其他证明材料（即事实依据和必要的法律依据）包括但不限于下列材料：</w:t>
      </w:r>
    </w:p>
    <w:p w14:paraId="23A0F1D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b1所质疑的具体事项是与自己有利害关系的证明材料；</w:t>
      </w:r>
    </w:p>
    <w:p w14:paraId="108B02A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b2质疑函所述事实存在的证明材料，如：采购文件、采购过程或中标结果违法违规或不符合采购文件要求等证明材料；</w:t>
      </w:r>
    </w:p>
    <w:p w14:paraId="37E35C2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b3依法应终止采购程序的证明材料；</w:t>
      </w:r>
    </w:p>
    <w:p w14:paraId="50659E1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b4应重新采购的证明材料；</w:t>
      </w:r>
    </w:p>
    <w:p w14:paraId="7454C85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b5采购文件、采购过程或中标、成交结果损害自己合法权益的证明材料等；</w:t>
      </w:r>
    </w:p>
    <w:p w14:paraId="269B4DE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D1AF85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⑥质疑人代表及其联系方法的信息，至少包括：姓名、手机、电子信箱、邮寄地址等。</w:t>
      </w:r>
    </w:p>
    <w:p w14:paraId="174AC0B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⑦提出质疑的日期。</w:t>
      </w:r>
    </w:p>
    <w:p w14:paraId="5ADB56A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※质疑人为法人或其他组织的，质疑函应由单位负责人或委托代理人签字或盖章，并加盖投标人的单位公章。质疑人为自然人的，质疑函应由本人签字。</w:t>
      </w:r>
    </w:p>
    <w:p w14:paraId="67046F3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15.2对不符合本章第15.1条规定的质疑，将按照下列规定进行处理：</w:t>
      </w:r>
    </w:p>
    <w:p w14:paraId="415F343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（1）不符合其中第（1）、（2）条规定的，书面告知质疑人不予受理及其理由。</w:t>
      </w:r>
    </w:p>
    <w:p w14:paraId="6459201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（2）不符合其中第（3）条规定的，书面告知质疑人修改、补充后在规定时限内重新提交质疑函。</w:t>
      </w:r>
    </w:p>
    <w:p w14:paraId="4122D7F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15.3对符合本章第15.1条规定的质疑，将按照有关规定进行答复。</w:t>
      </w:r>
    </w:p>
    <w:p w14:paraId="1DD3A89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15.4招标文件的质疑：详见招标文件第二章。</w:t>
      </w:r>
    </w:p>
    <w:p w14:paraId="781CD07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16、投诉</w:t>
      </w:r>
    </w:p>
    <w:p w14:paraId="5FE8CF9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16.1若对质疑答复不满意或质疑答复未在答复期限内作出，质疑人可在答复期限届满之日起15个工作日内按照有关规定向招标文件第二章载明的本项目监督管理部门提起投诉。</w:t>
      </w:r>
    </w:p>
    <w:p w14:paraId="28DCDC9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16.2投诉应有明确的请求和必要的证明材料，投诉的事项不得超出已质疑事项的范围。</w:t>
      </w:r>
    </w:p>
    <w:p w14:paraId="1E309979">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八、采购政策</w:t>
      </w:r>
    </w:p>
    <w:p w14:paraId="77B3D73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17、采购政策由财政部根据国家的经济和社会发展政策并会同国家有关部委制定，包括但不限于下列具体政策要求：</w:t>
      </w:r>
    </w:p>
    <w:p w14:paraId="40580AB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17.1进口产品指通过中国海关报关验放进入中国境内且产自关境外的产品，其中：</w:t>
      </w:r>
    </w:p>
    <w:p w14:paraId="38E7C11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4C1C9E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（2）凡在海关特殊监管区域内企业生产或加工（包括从境外进口料件）销往境内其他地区的产品，不作为采购项下进口产品。</w:t>
      </w:r>
    </w:p>
    <w:p w14:paraId="5C1B61C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（3）对从境外进入海关特殊监管区域，再经办理报关手续后从海关特殊监管区进入境内其他地区的产品，认定为进口产品。</w:t>
      </w:r>
    </w:p>
    <w:p w14:paraId="1302A66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（4）招标文件列明不允许或未列明允许进口产品参加投标的，均视为拒绝进口产品参加投标。</w:t>
      </w:r>
    </w:p>
    <w:p w14:paraId="302D53B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76928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1230DC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（1）中小企业指符合下列条件的中型、小型、微型企业：</w:t>
      </w:r>
    </w:p>
    <w:p w14:paraId="53F60BB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712D7D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②符合中小企业划分标准的个体工商户，在政府采购活动中视同中小企业。</w:t>
      </w:r>
    </w:p>
    <w:p w14:paraId="5BAB113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（2）在采购活动中，供应商提供的货物、工程或者服务符合下列情形的，享受本办法规定的中小企业扶持政策：</w:t>
      </w:r>
    </w:p>
    <w:p w14:paraId="67687E5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①在货物采购项目中，货物由中小企业制造，即货物由中小企业生产且使用该中小企业商号或者注册商标；</w:t>
      </w:r>
    </w:p>
    <w:p w14:paraId="0D92DE5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②在工程采购项目中，工程由中小企业承建，即工程施工单位为中小企业；</w:t>
      </w:r>
    </w:p>
    <w:p w14:paraId="0C52F82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③在服务采购项目中，服务由中小企业承接，即提供服务的人员为中小企业依照《中华人民共和国劳动合同法》订立劳动合同的从业人员。</w:t>
      </w:r>
    </w:p>
    <w:p w14:paraId="5C0D765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在货物采购项目中，供应商提供的货物既有中小企业制造货物，也有大型企业制造货物的，不享受本办法规定的中小企业扶持政策。</w:t>
      </w:r>
    </w:p>
    <w:p w14:paraId="00E0D85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以联合体形式参加采购活动，联合体各方均为中小企业的，联合体视同中小企业。其中，联合体各方均为小微企业的，联合体视同小微企业。</w:t>
      </w:r>
    </w:p>
    <w:p w14:paraId="296385F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（3）投标人应当按照招标文件明确的采购标的对应行业的划分标准出具中小企业声明函。</w:t>
      </w:r>
    </w:p>
    <w:p w14:paraId="7369A74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5A10AB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C61A31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①监狱企业参加采购活动时，应提供由省级以上监狱管理局、戒毒管理局（含新疆生产建设兵团）出具的属于监狱企业的证明文件。</w:t>
      </w:r>
    </w:p>
    <w:p w14:paraId="6EE81E1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②监狱企业视同小型、微型企业。</w:t>
      </w:r>
    </w:p>
    <w:p w14:paraId="6270C55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（5）残疾人福利性单位指同时符合下列条件的单位：</w:t>
      </w:r>
    </w:p>
    <w:p w14:paraId="33D7ED4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①安置的残疾人占本单位在职职工人数的比例不低于25%（含25%），并且安置的残疾人人数不少于10人（含10人）；</w:t>
      </w:r>
    </w:p>
    <w:p w14:paraId="4AE4CC2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②依法与安置的每位残疾人签订了一年以上（含一年）的劳动合同或服务协议；</w:t>
      </w:r>
    </w:p>
    <w:p w14:paraId="5506DD7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③为安置的每位残疾人按月足额缴纳了基本养老保险、基本医疗保险、失业保险、工伤保险和生育保险等社会保险费；</w:t>
      </w:r>
    </w:p>
    <w:p w14:paraId="700426A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④通过银行等金融机构向安置的每位残疾人，按月支付了不低于单位所在区县适用的经省级人民政府批准的月最低工资标准的工资；</w:t>
      </w:r>
    </w:p>
    <w:p w14:paraId="1170A33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⑤提供本单位制造的货物、承担的工程或服务，或提供其他残疾人福利性单位制造的货物（不包括使用非残疾人福利性单位注册商标的货物）。</w:t>
      </w:r>
    </w:p>
    <w:p w14:paraId="0F503D3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2BE350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325D83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17.4信用记录指由财政部确定的有关网站提供的相关主体信用信息。信用记录的查询及使用应符合财政部文件（财库[2016]125号）规定。</w:t>
      </w:r>
    </w:p>
    <w:p w14:paraId="22C83CE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17.5为落实采购政策需满足的要求：详见招标文件第一章。</w:t>
      </w:r>
    </w:p>
    <w:p w14:paraId="0058E512">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九、本项目的有关信息</w:t>
      </w:r>
    </w:p>
    <w:p w14:paraId="70A0FF1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6EBEFE5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18.1指定媒体：详见招标文件第二章。</w:t>
      </w:r>
    </w:p>
    <w:p w14:paraId="5DAE50E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18.2本项目的潜在投标人或投标人应随时关注指定媒体，否则产生不利后果由其自行承担。</w:t>
      </w:r>
    </w:p>
    <w:p w14:paraId="406BBEDE">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十、其他事项</w:t>
      </w:r>
    </w:p>
    <w:p w14:paraId="409C6D0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19、其他事项：</w:t>
      </w:r>
    </w:p>
    <w:p w14:paraId="4B932E5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7A2C0D1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Cs/>
          <w:sz w:val="24"/>
          <w:szCs w:val="24"/>
        </w:rPr>
        <w:t>19.2其他：详见招标文件第二章。</w:t>
      </w:r>
    </w:p>
    <w:p w14:paraId="205636A2">
      <w:pPr>
        <w:pStyle w:val="33"/>
        <w:adjustRightInd w:val="0"/>
        <w:snapToGrid w:val="0"/>
        <w:spacing w:line="360" w:lineRule="auto"/>
        <w:jc w:val="both"/>
        <w:rPr>
          <w:rFonts w:hint="default" w:ascii="宋体" w:hAnsi="宋体" w:eastAsia="宋体" w:cs="宋体"/>
          <w:sz w:val="24"/>
          <w:szCs w:val="24"/>
        </w:rPr>
      </w:pPr>
    </w:p>
    <w:p w14:paraId="703671D4">
      <w:pPr>
        <w:pStyle w:val="33"/>
        <w:adjustRightInd w:val="0"/>
        <w:snapToGrid w:val="0"/>
        <w:spacing w:line="360" w:lineRule="auto"/>
        <w:jc w:val="both"/>
        <w:rPr>
          <w:rFonts w:hint="default" w:ascii="宋体" w:hAnsi="宋体" w:eastAsia="宋体" w:cs="宋体"/>
          <w:sz w:val="24"/>
          <w:szCs w:val="24"/>
        </w:rPr>
      </w:pPr>
    </w:p>
    <w:p w14:paraId="45EBDF24">
      <w:pPr>
        <w:pStyle w:val="33"/>
        <w:adjustRightInd w:val="0"/>
        <w:snapToGrid w:val="0"/>
        <w:spacing w:line="360" w:lineRule="auto"/>
        <w:jc w:val="both"/>
        <w:rPr>
          <w:rFonts w:hint="default" w:ascii="宋体" w:hAnsi="宋体" w:eastAsia="宋体" w:cs="宋体"/>
          <w:sz w:val="24"/>
          <w:szCs w:val="24"/>
        </w:rPr>
      </w:pPr>
    </w:p>
    <w:p w14:paraId="056D988F">
      <w:pPr>
        <w:pStyle w:val="33"/>
        <w:adjustRightInd w:val="0"/>
        <w:snapToGrid w:val="0"/>
        <w:spacing w:line="360" w:lineRule="auto"/>
        <w:jc w:val="both"/>
        <w:rPr>
          <w:rFonts w:hint="default" w:ascii="宋体" w:hAnsi="宋体" w:eastAsia="宋体" w:cs="宋体"/>
          <w:sz w:val="24"/>
          <w:szCs w:val="24"/>
        </w:rPr>
      </w:pPr>
    </w:p>
    <w:p w14:paraId="16B04223">
      <w:pPr>
        <w:pStyle w:val="33"/>
        <w:adjustRightInd w:val="0"/>
        <w:snapToGrid w:val="0"/>
        <w:spacing w:line="360" w:lineRule="auto"/>
        <w:jc w:val="both"/>
        <w:rPr>
          <w:rFonts w:hint="default" w:ascii="宋体" w:hAnsi="宋体" w:eastAsia="宋体" w:cs="宋体"/>
          <w:sz w:val="24"/>
          <w:szCs w:val="24"/>
        </w:rPr>
      </w:pPr>
    </w:p>
    <w:p w14:paraId="1FF83231">
      <w:pPr>
        <w:pStyle w:val="17"/>
        <w:adjustRightInd w:val="0"/>
        <w:snapToGrid w:val="0"/>
        <w:spacing w:before="0" w:after="0" w:line="360" w:lineRule="auto"/>
        <w:rPr>
          <w:rFonts w:ascii="宋体" w:hAnsi="宋体" w:eastAsia="宋体" w:cs="宋体"/>
        </w:rPr>
      </w:pPr>
      <w:bookmarkStart w:id="48" w:name="_Toc143178227"/>
      <w:bookmarkStart w:id="49" w:name="_Toc11681"/>
      <w:bookmarkStart w:id="50" w:name="_Toc31221"/>
      <w:bookmarkStart w:id="51" w:name="_Toc143177697"/>
      <w:bookmarkStart w:id="52" w:name="_Toc24368"/>
      <w:bookmarkStart w:id="53" w:name="_Toc19797"/>
      <w:bookmarkStart w:id="54" w:name="_Toc13799"/>
      <w:bookmarkStart w:id="55" w:name="_Toc16113"/>
      <w:bookmarkStart w:id="56" w:name="_Toc2752"/>
      <w:r>
        <w:rPr>
          <w:rFonts w:hint="eastAsia" w:ascii="宋体" w:hAnsi="宋体" w:eastAsia="宋体" w:cs="宋体"/>
        </w:rPr>
        <w:t>第四章</w:t>
      </w:r>
      <w:r>
        <w:rPr>
          <w:rFonts w:hint="eastAsia" w:ascii="宋体" w:hAnsi="宋体" w:eastAsia="宋体" w:cs="宋体"/>
          <w:lang w:val="en-US"/>
        </w:rPr>
        <w:t xml:space="preserve">  </w:t>
      </w:r>
      <w:r>
        <w:rPr>
          <w:rFonts w:hint="eastAsia" w:ascii="宋体" w:hAnsi="宋体" w:eastAsia="宋体" w:cs="宋体"/>
        </w:rPr>
        <w:t>资格审查与评标</w:t>
      </w:r>
      <w:bookmarkEnd w:id="48"/>
      <w:bookmarkEnd w:id="49"/>
      <w:bookmarkEnd w:id="50"/>
      <w:bookmarkEnd w:id="51"/>
      <w:bookmarkEnd w:id="52"/>
      <w:bookmarkEnd w:id="53"/>
      <w:bookmarkEnd w:id="54"/>
      <w:bookmarkEnd w:id="55"/>
      <w:bookmarkEnd w:id="56"/>
    </w:p>
    <w:p w14:paraId="0B116784">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一、资格审查</w:t>
      </w:r>
    </w:p>
    <w:p w14:paraId="3A2122D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1、开标结束后，由福建立勤项目管理有限公司负责资格审查小组的组建及资格审查工作的组织。</w:t>
      </w:r>
    </w:p>
    <w:p w14:paraId="1028FB1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1.1资格审查小组</w:t>
      </w:r>
    </w:p>
    <w:p w14:paraId="4B7EC92F">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资格审查小组由3人组成，并负责具体审查事务，其中由采购人派出的采购人代表至少1人，由福建立勤项目管理有限公司派出的工作人员至少1人，其余1人可为采购人代表或福建立勤项目管理有限公司的工作人员。</w:t>
      </w:r>
    </w:p>
    <w:p w14:paraId="5878D94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1.2资格审查的依据是招标文件和投标文件。</w:t>
      </w:r>
    </w:p>
    <w:p w14:paraId="005AC34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1.3资格审查的范围及内容：投标文件（资格及资信证明部分），具体如下：</w:t>
      </w:r>
    </w:p>
    <w:p w14:paraId="78CD511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（1）“投标函”；</w:t>
      </w:r>
    </w:p>
    <w:p w14:paraId="0692E3B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（2）“投标人的资格及资信证明文件”</w:t>
      </w:r>
    </w:p>
    <w:p w14:paraId="670BA4B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①一般资格证明文件：</w:t>
      </w:r>
    </w:p>
    <w:p w14:paraId="06B7DB50">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采购包1</w:t>
      </w:r>
    </w:p>
    <w:tbl>
      <w:tblPr>
        <w:tblStyle w:val="25"/>
        <w:tblW w:w="839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4"/>
        <w:gridCol w:w="2404"/>
        <w:gridCol w:w="5267"/>
      </w:tblGrid>
      <w:tr w14:paraId="3E24C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jc w:val="center"/>
        </w:trPr>
        <w:tc>
          <w:tcPr>
            <w:tcW w:w="724" w:type="dxa"/>
          </w:tcPr>
          <w:p w14:paraId="149BB50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序号</w:t>
            </w:r>
          </w:p>
        </w:tc>
        <w:tc>
          <w:tcPr>
            <w:tcW w:w="2404" w:type="dxa"/>
          </w:tcPr>
          <w:p w14:paraId="3E395206">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资格审查要求概况</w:t>
            </w:r>
          </w:p>
        </w:tc>
        <w:tc>
          <w:tcPr>
            <w:tcW w:w="5267" w:type="dxa"/>
          </w:tcPr>
          <w:p w14:paraId="3357CC9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评审点具体描述</w:t>
            </w:r>
          </w:p>
        </w:tc>
      </w:tr>
      <w:tr w14:paraId="796FD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3" w:hRule="atLeast"/>
          <w:jc w:val="center"/>
        </w:trPr>
        <w:tc>
          <w:tcPr>
            <w:tcW w:w="724" w:type="dxa"/>
          </w:tcPr>
          <w:p w14:paraId="0032E9CB">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w:t>
            </w:r>
          </w:p>
        </w:tc>
        <w:tc>
          <w:tcPr>
            <w:tcW w:w="2404" w:type="dxa"/>
          </w:tcPr>
          <w:p w14:paraId="3046E8FF">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单位授权书</w:t>
            </w:r>
          </w:p>
        </w:tc>
        <w:tc>
          <w:tcPr>
            <w:tcW w:w="5267" w:type="dxa"/>
          </w:tcPr>
          <w:p w14:paraId="7A094C47">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784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8" w:hRule="atLeast"/>
          <w:jc w:val="center"/>
        </w:trPr>
        <w:tc>
          <w:tcPr>
            <w:tcW w:w="724" w:type="dxa"/>
          </w:tcPr>
          <w:p w14:paraId="591A68C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2</w:t>
            </w:r>
          </w:p>
        </w:tc>
        <w:tc>
          <w:tcPr>
            <w:tcW w:w="2404" w:type="dxa"/>
          </w:tcPr>
          <w:p w14:paraId="5BE61B5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营业执照等证明文件</w:t>
            </w:r>
          </w:p>
        </w:tc>
        <w:tc>
          <w:tcPr>
            <w:tcW w:w="5267" w:type="dxa"/>
          </w:tcPr>
          <w:p w14:paraId="573E5847">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DEF9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8" w:hRule="atLeast"/>
          <w:jc w:val="center"/>
        </w:trPr>
        <w:tc>
          <w:tcPr>
            <w:tcW w:w="724" w:type="dxa"/>
          </w:tcPr>
          <w:p w14:paraId="40D1D92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3</w:t>
            </w:r>
          </w:p>
        </w:tc>
        <w:tc>
          <w:tcPr>
            <w:tcW w:w="2404" w:type="dxa"/>
          </w:tcPr>
          <w:p w14:paraId="1E595132">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提供财务状况报告(财务报告、或资信证明）</w:t>
            </w:r>
          </w:p>
        </w:tc>
        <w:tc>
          <w:tcPr>
            <w:tcW w:w="5267" w:type="dxa"/>
          </w:tcPr>
          <w:p w14:paraId="277C5BE3">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0545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91" w:hRule="atLeast"/>
          <w:jc w:val="center"/>
        </w:trPr>
        <w:tc>
          <w:tcPr>
            <w:tcW w:w="724" w:type="dxa"/>
          </w:tcPr>
          <w:p w14:paraId="4A8C36B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4</w:t>
            </w:r>
          </w:p>
        </w:tc>
        <w:tc>
          <w:tcPr>
            <w:tcW w:w="2404" w:type="dxa"/>
          </w:tcPr>
          <w:p w14:paraId="5CFFB81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依法缴纳税收证明材料</w:t>
            </w:r>
          </w:p>
        </w:tc>
        <w:tc>
          <w:tcPr>
            <w:tcW w:w="5267" w:type="dxa"/>
          </w:tcPr>
          <w:p w14:paraId="5136AC58">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2AD2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1" w:hRule="atLeast"/>
          <w:jc w:val="center"/>
        </w:trPr>
        <w:tc>
          <w:tcPr>
            <w:tcW w:w="724" w:type="dxa"/>
          </w:tcPr>
          <w:p w14:paraId="07C289F3">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5</w:t>
            </w:r>
          </w:p>
        </w:tc>
        <w:tc>
          <w:tcPr>
            <w:tcW w:w="2404" w:type="dxa"/>
          </w:tcPr>
          <w:p w14:paraId="5BE538E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依法缴纳社会保障资金证明材料</w:t>
            </w:r>
          </w:p>
        </w:tc>
        <w:tc>
          <w:tcPr>
            <w:tcW w:w="5267" w:type="dxa"/>
          </w:tcPr>
          <w:p w14:paraId="326D2796">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25D2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7" w:hRule="atLeast"/>
          <w:jc w:val="center"/>
        </w:trPr>
        <w:tc>
          <w:tcPr>
            <w:tcW w:w="724" w:type="dxa"/>
          </w:tcPr>
          <w:p w14:paraId="09A0D5C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6</w:t>
            </w:r>
          </w:p>
        </w:tc>
        <w:tc>
          <w:tcPr>
            <w:tcW w:w="2404" w:type="dxa"/>
          </w:tcPr>
          <w:p w14:paraId="3D558B9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具备履行合同所必需设备和专业技术能力的声明函(若有)</w:t>
            </w:r>
          </w:p>
        </w:tc>
        <w:tc>
          <w:tcPr>
            <w:tcW w:w="5267" w:type="dxa"/>
          </w:tcPr>
          <w:p w14:paraId="667DE63D">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ACCD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0" w:hRule="atLeast"/>
          <w:jc w:val="center"/>
        </w:trPr>
        <w:tc>
          <w:tcPr>
            <w:tcW w:w="724" w:type="dxa"/>
          </w:tcPr>
          <w:p w14:paraId="69CD398F">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7</w:t>
            </w:r>
          </w:p>
        </w:tc>
        <w:tc>
          <w:tcPr>
            <w:tcW w:w="2404" w:type="dxa"/>
          </w:tcPr>
          <w:p w14:paraId="08710E72">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参加采购活动前三年内在经营活动中没有重大违法记录的声明</w:t>
            </w:r>
          </w:p>
        </w:tc>
        <w:tc>
          <w:tcPr>
            <w:tcW w:w="5267" w:type="dxa"/>
          </w:tcPr>
          <w:p w14:paraId="5690D9B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5779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jc w:val="center"/>
        </w:trPr>
        <w:tc>
          <w:tcPr>
            <w:tcW w:w="724" w:type="dxa"/>
          </w:tcPr>
          <w:p w14:paraId="40040B7D">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8</w:t>
            </w:r>
          </w:p>
        </w:tc>
        <w:tc>
          <w:tcPr>
            <w:tcW w:w="2404" w:type="dxa"/>
          </w:tcPr>
          <w:p w14:paraId="5556B697">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信用记录查询结果</w:t>
            </w:r>
          </w:p>
        </w:tc>
        <w:tc>
          <w:tcPr>
            <w:tcW w:w="5267" w:type="dxa"/>
          </w:tcPr>
          <w:p w14:paraId="091CA615">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A8C6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17" w:hRule="atLeast"/>
          <w:jc w:val="center"/>
        </w:trPr>
        <w:tc>
          <w:tcPr>
            <w:tcW w:w="724" w:type="dxa"/>
          </w:tcPr>
          <w:p w14:paraId="2DC3538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9</w:t>
            </w:r>
          </w:p>
        </w:tc>
        <w:tc>
          <w:tcPr>
            <w:tcW w:w="2404" w:type="dxa"/>
          </w:tcPr>
          <w:p w14:paraId="365B3E28">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中小企业声明函（以资格条件落实中小企业扶持政策时适用 ）</w:t>
            </w:r>
          </w:p>
        </w:tc>
        <w:tc>
          <w:tcPr>
            <w:tcW w:w="5267" w:type="dxa"/>
          </w:tcPr>
          <w:p w14:paraId="5295BE26">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B65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724" w:type="dxa"/>
          </w:tcPr>
          <w:p w14:paraId="0FB26EF1">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10</w:t>
            </w:r>
          </w:p>
        </w:tc>
        <w:tc>
          <w:tcPr>
            <w:tcW w:w="2404" w:type="dxa"/>
          </w:tcPr>
          <w:p w14:paraId="4D34795E">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联合体协议（若有）</w:t>
            </w:r>
          </w:p>
        </w:tc>
        <w:tc>
          <w:tcPr>
            <w:tcW w:w="5267" w:type="dxa"/>
          </w:tcPr>
          <w:p w14:paraId="78D3D656">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6CF70D7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※备注说明</w:t>
      </w:r>
    </w:p>
    <w:p w14:paraId="297FCDB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①投标人应根据自身实际情况提供上述资格要求的证明材料，格式可参考招标文件第七章提供。</w:t>
      </w:r>
    </w:p>
    <w:p w14:paraId="7615718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②投标人提供的相应证明材料复印件均应符合：内容完整、清晰、整洁，并由投标人加盖其单位公章。</w:t>
      </w:r>
    </w:p>
    <w:p w14:paraId="499C41B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③根据招标文件第四章第一点资格审查的1.3“④其他资格证明文件”要求，允许供应商采用资格承诺制的并提供符合要求的资格承诺函，视为满足招标文件的资格要求。</w:t>
      </w:r>
    </w:p>
    <w:p w14:paraId="2EDD97B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④其他资格证明文件：</w:t>
      </w:r>
    </w:p>
    <w:p w14:paraId="531753CD">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采购包1：详见《第一章 投标邀请》投标人的资格要求“6.2特定条件”。</w:t>
      </w:r>
    </w:p>
    <w:p w14:paraId="6D7B50D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（3）投标保证金。</w:t>
      </w:r>
    </w:p>
    <w:p w14:paraId="6EFF9EF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1.4有下列情形之一的，资格审查不合格：</w:t>
      </w:r>
    </w:p>
    <w:tbl>
      <w:tblPr>
        <w:tblStyle w:val="25"/>
        <w:tblpPr w:leftFromText="180" w:rightFromText="180" w:vertAnchor="text" w:horzAnchor="page" w:tblpX="1938" w:tblpY="469"/>
        <w:tblOverlap w:val="never"/>
        <w:tblW w:w="81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88"/>
      </w:tblGrid>
      <w:tr w14:paraId="66C20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475663D0">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明细</w:t>
            </w:r>
          </w:p>
        </w:tc>
      </w:tr>
      <w:tr w14:paraId="4148B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0921AD0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未按照招标文件规定提交投标函</w:t>
            </w:r>
          </w:p>
        </w:tc>
      </w:tr>
      <w:tr w14:paraId="07F20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 w:hRule="atLeast"/>
        </w:trPr>
        <w:tc>
          <w:tcPr>
            <w:tcW w:w="8188" w:type="dxa"/>
          </w:tcPr>
          <w:p w14:paraId="7366CD0C">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未按照招标文件规定提交投标人的资格及资信文件</w:t>
            </w:r>
          </w:p>
        </w:tc>
      </w:tr>
      <w:tr w14:paraId="51B54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8" w:hRule="atLeast"/>
        </w:trPr>
        <w:tc>
          <w:tcPr>
            <w:tcW w:w="8188" w:type="dxa"/>
          </w:tcPr>
          <w:p w14:paraId="266668D9">
            <w:pPr>
              <w:pStyle w:val="33"/>
              <w:adjustRightInd w:val="0"/>
              <w:snapToGrid w:val="0"/>
              <w:jc w:val="both"/>
              <w:rPr>
                <w:rFonts w:hint="default" w:ascii="宋体" w:hAnsi="宋体" w:eastAsia="宋体" w:cs="宋体"/>
                <w:bCs/>
                <w:sz w:val="24"/>
                <w:szCs w:val="24"/>
              </w:rPr>
            </w:pPr>
            <w:r>
              <w:rPr>
                <w:rFonts w:ascii="宋体" w:hAnsi="宋体" w:eastAsia="宋体" w:cs="宋体"/>
                <w:bCs/>
                <w:sz w:val="24"/>
                <w:szCs w:val="24"/>
              </w:rPr>
              <w:t>未按照招标文件规定提交投标保证金</w:t>
            </w:r>
          </w:p>
        </w:tc>
      </w:tr>
    </w:tbl>
    <w:p w14:paraId="77FFE53A">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采购包1：</w:t>
      </w:r>
    </w:p>
    <w:p w14:paraId="3F0D7E99">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25"/>
        <w:tblW w:w="817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6"/>
        <w:gridCol w:w="6846"/>
      </w:tblGrid>
      <w:tr w14:paraId="5BA35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jc w:val="center"/>
        </w:trPr>
        <w:tc>
          <w:tcPr>
            <w:tcW w:w="1326" w:type="dxa"/>
          </w:tcPr>
          <w:p w14:paraId="3BFD29F9">
            <w:pPr>
              <w:pStyle w:val="33"/>
              <w:adjustRightInd w:val="0"/>
              <w:snapToGrid w:val="0"/>
              <w:jc w:val="center"/>
              <w:rPr>
                <w:rFonts w:hint="default" w:ascii="宋体" w:hAnsi="宋体" w:eastAsia="宋体" w:cs="宋体"/>
                <w:sz w:val="24"/>
                <w:szCs w:val="24"/>
              </w:rPr>
            </w:pPr>
            <w:r>
              <w:rPr>
                <w:rFonts w:ascii="宋体" w:hAnsi="宋体" w:eastAsia="宋体" w:cs="宋体"/>
                <w:sz w:val="24"/>
                <w:szCs w:val="24"/>
              </w:rPr>
              <w:t>情形</w:t>
            </w:r>
          </w:p>
        </w:tc>
        <w:tc>
          <w:tcPr>
            <w:tcW w:w="6846" w:type="dxa"/>
          </w:tcPr>
          <w:p w14:paraId="2117C33D">
            <w:pPr>
              <w:pStyle w:val="33"/>
              <w:adjustRightInd w:val="0"/>
              <w:snapToGrid w:val="0"/>
              <w:jc w:val="center"/>
              <w:rPr>
                <w:rFonts w:hint="default" w:ascii="宋体" w:hAnsi="宋体" w:eastAsia="宋体" w:cs="宋体"/>
                <w:sz w:val="24"/>
                <w:szCs w:val="24"/>
              </w:rPr>
            </w:pPr>
            <w:r>
              <w:rPr>
                <w:rFonts w:ascii="宋体" w:hAnsi="宋体" w:eastAsia="宋体" w:cs="宋体"/>
                <w:sz w:val="24"/>
                <w:szCs w:val="24"/>
              </w:rPr>
              <w:t>明细</w:t>
            </w:r>
          </w:p>
        </w:tc>
      </w:tr>
      <w:tr w14:paraId="5629C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4" w:hRule="atLeast"/>
          <w:jc w:val="center"/>
        </w:trPr>
        <w:tc>
          <w:tcPr>
            <w:tcW w:w="1326" w:type="dxa"/>
          </w:tcPr>
          <w:p w14:paraId="72DF95A2">
            <w:pPr>
              <w:pStyle w:val="33"/>
              <w:adjustRightInd w:val="0"/>
              <w:snapToGrid w:val="0"/>
              <w:rPr>
                <w:rFonts w:hint="default" w:ascii="宋体" w:hAnsi="宋体" w:eastAsia="宋体" w:cs="宋体"/>
                <w:sz w:val="24"/>
                <w:szCs w:val="24"/>
              </w:rPr>
            </w:pPr>
            <w:r>
              <w:rPr>
                <w:rFonts w:ascii="宋体" w:hAnsi="宋体" w:eastAsia="宋体" w:cs="宋体"/>
                <w:sz w:val="24"/>
                <w:szCs w:val="24"/>
              </w:rPr>
              <w:t>其他情形</w:t>
            </w:r>
          </w:p>
        </w:tc>
        <w:tc>
          <w:tcPr>
            <w:tcW w:w="6846" w:type="dxa"/>
          </w:tcPr>
          <w:p w14:paraId="3DF507FD">
            <w:pPr>
              <w:pStyle w:val="33"/>
              <w:adjustRightInd w:val="0"/>
              <w:snapToGrid w:val="0"/>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w:t>
            </w:r>
          </w:p>
        </w:tc>
      </w:tr>
    </w:tbl>
    <w:p w14:paraId="739B355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DF431E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2、资格审查情况不得私自外泄，有关信息由福建立勤项目管理有限公司统一对外发布。</w:t>
      </w:r>
    </w:p>
    <w:p w14:paraId="42151A5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3、资格审查合格的投标人不足三家的，不进行评标。同时，本次采购活动结束，福建立勤项目管理有限公司将依法组织后续采购活动（包括但不限于：重新招标、采用其他方式采购等）。</w:t>
      </w:r>
    </w:p>
    <w:p w14:paraId="7E9A3EB1">
      <w:pPr>
        <w:pStyle w:val="33"/>
        <w:adjustRightInd w:val="0"/>
        <w:snapToGrid w:val="0"/>
        <w:spacing w:line="360" w:lineRule="auto"/>
        <w:jc w:val="both"/>
        <w:outlineLvl w:val="2"/>
        <w:rPr>
          <w:rFonts w:hint="default" w:ascii="宋体" w:hAnsi="宋体" w:eastAsia="宋体" w:cs="宋体"/>
          <w:bCs/>
          <w:sz w:val="24"/>
          <w:szCs w:val="24"/>
        </w:rPr>
      </w:pPr>
      <w:r>
        <w:rPr>
          <w:rFonts w:ascii="宋体" w:hAnsi="宋体" w:eastAsia="宋体" w:cs="宋体"/>
          <w:bCs/>
          <w:sz w:val="24"/>
          <w:szCs w:val="24"/>
        </w:rPr>
        <w:t>二、评标</w:t>
      </w:r>
    </w:p>
    <w:p w14:paraId="5776B08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4、资格审查结束后，由福建立勤项目管理有限公司负责评标委员会的组建及评标工作的组织。</w:t>
      </w:r>
    </w:p>
    <w:p w14:paraId="14A18BE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5、评标委员会</w:t>
      </w:r>
    </w:p>
    <w:p w14:paraId="6E85DF3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评标委员会由采购人代表和评审专家组成，成员人数应当为5人以上单数，其中评审专家不得少于成员总数的三分之二。</w:t>
      </w:r>
    </w:p>
    <w:p w14:paraId="0FEF6D9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5.2评标委员会负责具体评标事务，并按照下列原则依法独立履行有关职责：</w:t>
      </w:r>
    </w:p>
    <w:p w14:paraId="018947F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（1）评标应保护国家利益、社会公共利益和各方当事人合法权益，提高采购效益，保证项目质量。</w:t>
      </w:r>
    </w:p>
    <w:p w14:paraId="5017D7C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（2）评标应遵循公平、公正、科学、严谨和择优原则。</w:t>
      </w:r>
    </w:p>
    <w:p w14:paraId="54B5BD2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（3）评标的依据是招标文件和投标文件。</w:t>
      </w:r>
    </w:p>
    <w:p w14:paraId="5912EE4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（4）应按照招标文件规定推荐中标候选人或确定中标人。</w:t>
      </w:r>
    </w:p>
    <w:p w14:paraId="1FA2FDA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（5）评标应遵守下列评标纪律：</w:t>
      </w:r>
    </w:p>
    <w:p w14:paraId="2E9C467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①评标情况不得私自外泄，有关信息由福建立勤项目管理有限公司统一对外发布。</w:t>
      </w:r>
    </w:p>
    <w:p w14:paraId="1FBE79D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②对福建立勤项目管理有限公司或投标人提供的要求保密的资料，不得摘记翻印和外传。</w:t>
      </w:r>
    </w:p>
    <w:p w14:paraId="538289C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③不得收受投标人或有关人员的任何礼物，不得串联鼓动其他人袒护某投标人。若与投标人存在利害关系，则应主动声明并回避。</w:t>
      </w:r>
    </w:p>
    <w:p w14:paraId="4BB8C11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④全体评委应按照招标文件规定进行评标，一切认定事项应查有实据且不得弄虚作假。</w:t>
      </w:r>
    </w:p>
    <w:p w14:paraId="44397B8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⑤评标中应充分发扬民主，推荐中标候选人或确定中标人后要服从评标报告。</w:t>
      </w:r>
    </w:p>
    <w:p w14:paraId="2B2919E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※对违反评标纪律的评委，将取消其评委资格，对评标工作造成严重损失者将予以通报批评乃至追究法律责任。</w:t>
      </w:r>
    </w:p>
    <w:p w14:paraId="5870506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6、评标程序</w:t>
      </w:r>
    </w:p>
    <w:p w14:paraId="74FA808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6.1评标前的准备工作</w:t>
      </w:r>
    </w:p>
    <w:p w14:paraId="5D94BBE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（1）全体评委应认真审阅招标文件，了解评委应履行或遵守的职责、义务和评标纪律。</w:t>
      </w:r>
    </w:p>
    <w:p w14:paraId="65E1CAC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DB623D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6.2符合性审查</w:t>
      </w:r>
    </w:p>
    <w:p w14:paraId="6552665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（1）评标委员会依据招标文件的实质性要求，对通过资格审查的投标文件进行符合性审查，以确定其是否满足招标文件的实质性要求。</w:t>
      </w:r>
    </w:p>
    <w:p w14:paraId="1A1171D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（2）满足招标文件的实质性要求指投标文件对招标文件实质性要求的响应不存在重大偏差或保留。</w:t>
      </w:r>
    </w:p>
    <w:p w14:paraId="45BB68F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B18BEE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7D341B3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（5）评标委员会对所有投标人都执行相同的程序和标准。</w:t>
      </w:r>
    </w:p>
    <w:p w14:paraId="28625B4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（6）有下列情形之一的，符合性审查不合格：</w:t>
      </w:r>
    </w:p>
    <w:p w14:paraId="0DBC1AD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①项目一般情形：</w:t>
      </w:r>
    </w:p>
    <w:p w14:paraId="76CF189D">
      <w:pPr>
        <w:pStyle w:val="33"/>
        <w:adjustRightInd w:val="0"/>
        <w:snapToGrid w:val="0"/>
        <w:spacing w:line="360" w:lineRule="auto"/>
        <w:ind w:firstLine="480" w:firstLineChars="200"/>
        <w:rPr>
          <w:rFonts w:hint="default" w:ascii="宋体" w:hAnsi="宋体" w:eastAsia="宋体" w:cs="宋体"/>
          <w:bCs/>
          <w:sz w:val="24"/>
          <w:szCs w:val="24"/>
        </w:rPr>
      </w:pPr>
      <w:r>
        <w:rPr>
          <w:rFonts w:ascii="宋体" w:hAnsi="宋体" w:eastAsia="宋体" w:cs="宋体"/>
          <w:bCs/>
          <w:sz w:val="24"/>
          <w:szCs w:val="24"/>
        </w:rPr>
        <w:t>采购包1：</w:t>
      </w:r>
    </w:p>
    <w:tbl>
      <w:tblPr>
        <w:tblStyle w:val="25"/>
        <w:tblW w:w="821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2243"/>
        <w:gridCol w:w="4992"/>
      </w:tblGrid>
      <w:tr w14:paraId="6F061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jc w:val="center"/>
        </w:trPr>
        <w:tc>
          <w:tcPr>
            <w:tcW w:w="981" w:type="dxa"/>
          </w:tcPr>
          <w:p w14:paraId="5D878784">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序号</w:t>
            </w:r>
          </w:p>
        </w:tc>
        <w:tc>
          <w:tcPr>
            <w:tcW w:w="2243" w:type="dxa"/>
          </w:tcPr>
          <w:p w14:paraId="71E80231">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符合审查要求概况</w:t>
            </w:r>
          </w:p>
        </w:tc>
        <w:tc>
          <w:tcPr>
            <w:tcW w:w="4992" w:type="dxa"/>
          </w:tcPr>
          <w:p w14:paraId="2592E715">
            <w:pPr>
              <w:pStyle w:val="33"/>
              <w:adjustRightInd w:val="0"/>
              <w:snapToGrid w:val="0"/>
              <w:jc w:val="center"/>
              <w:rPr>
                <w:rFonts w:hint="default" w:ascii="宋体" w:hAnsi="宋体" w:eastAsia="宋体" w:cs="宋体"/>
                <w:bCs/>
                <w:sz w:val="24"/>
                <w:szCs w:val="24"/>
              </w:rPr>
            </w:pPr>
            <w:r>
              <w:rPr>
                <w:rFonts w:ascii="宋体" w:hAnsi="宋体" w:eastAsia="宋体" w:cs="宋体"/>
                <w:bCs/>
                <w:sz w:val="24"/>
                <w:szCs w:val="24"/>
              </w:rPr>
              <w:t>评审点具体描述</w:t>
            </w:r>
          </w:p>
        </w:tc>
      </w:tr>
      <w:tr w14:paraId="33054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981" w:type="dxa"/>
          </w:tcPr>
          <w:p w14:paraId="78182C2B">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1</w:t>
            </w:r>
          </w:p>
        </w:tc>
        <w:tc>
          <w:tcPr>
            <w:tcW w:w="2243" w:type="dxa"/>
          </w:tcPr>
          <w:p w14:paraId="47AC32B2">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情形1</w:t>
            </w:r>
          </w:p>
        </w:tc>
        <w:tc>
          <w:tcPr>
            <w:tcW w:w="4992" w:type="dxa"/>
          </w:tcPr>
          <w:p w14:paraId="5F95B6F0">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违反招标文件中载明“投标无效”条款的规定；</w:t>
            </w:r>
          </w:p>
        </w:tc>
      </w:tr>
      <w:tr w14:paraId="6466E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981" w:type="dxa"/>
          </w:tcPr>
          <w:p w14:paraId="09C1EDCD">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2</w:t>
            </w:r>
          </w:p>
        </w:tc>
        <w:tc>
          <w:tcPr>
            <w:tcW w:w="2243" w:type="dxa"/>
          </w:tcPr>
          <w:p w14:paraId="2F5C1875">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情形2</w:t>
            </w:r>
          </w:p>
        </w:tc>
        <w:tc>
          <w:tcPr>
            <w:tcW w:w="4992" w:type="dxa"/>
          </w:tcPr>
          <w:p w14:paraId="52E4F485">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属于招标文件第三章第10.12条规定的投标无效情形；</w:t>
            </w:r>
          </w:p>
        </w:tc>
      </w:tr>
      <w:tr w14:paraId="4D74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981" w:type="dxa"/>
          </w:tcPr>
          <w:p w14:paraId="53D00CE3">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3</w:t>
            </w:r>
          </w:p>
        </w:tc>
        <w:tc>
          <w:tcPr>
            <w:tcW w:w="2243" w:type="dxa"/>
          </w:tcPr>
          <w:p w14:paraId="503D1A0F">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情形3</w:t>
            </w:r>
          </w:p>
        </w:tc>
        <w:tc>
          <w:tcPr>
            <w:tcW w:w="4992" w:type="dxa"/>
          </w:tcPr>
          <w:p w14:paraId="77190845">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投标文件对招标文件实质性要求的响应存在重大偏离或保留。</w:t>
            </w:r>
          </w:p>
        </w:tc>
      </w:tr>
    </w:tbl>
    <w:p w14:paraId="445E886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②本项目规定的其他情形：</w:t>
      </w:r>
    </w:p>
    <w:p w14:paraId="267F48B8">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采购包1：</w:t>
      </w:r>
    </w:p>
    <w:p w14:paraId="53475A58">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技术符合性</w:t>
      </w:r>
    </w:p>
    <w:tbl>
      <w:tblPr>
        <w:tblStyle w:val="25"/>
        <w:tblW w:w="82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6957"/>
      </w:tblGrid>
      <w:tr w14:paraId="2D108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jc w:val="center"/>
        </w:trPr>
        <w:tc>
          <w:tcPr>
            <w:tcW w:w="1282" w:type="dxa"/>
          </w:tcPr>
          <w:p w14:paraId="0737C532">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情形</w:t>
            </w:r>
          </w:p>
        </w:tc>
        <w:tc>
          <w:tcPr>
            <w:tcW w:w="6957" w:type="dxa"/>
          </w:tcPr>
          <w:p w14:paraId="4341EB9F">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明细</w:t>
            </w:r>
          </w:p>
        </w:tc>
      </w:tr>
      <w:tr w14:paraId="2D502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282" w:type="dxa"/>
          </w:tcPr>
          <w:p w14:paraId="5A7F8104">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其他情形</w:t>
            </w:r>
          </w:p>
        </w:tc>
        <w:tc>
          <w:tcPr>
            <w:tcW w:w="6957" w:type="dxa"/>
          </w:tcPr>
          <w:p w14:paraId="70ADE991">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在技术评审时，技术商务部分出现报价部分的全部或部分的投标报价信息；不符合招标文件中规定的其它实质性要求的条款。</w:t>
            </w:r>
          </w:p>
        </w:tc>
      </w:tr>
    </w:tbl>
    <w:p w14:paraId="31D07F60">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商务符合性</w:t>
      </w:r>
    </w:p>
    <w:tbl>
      <w:tblPr>
        <w:tblStyle w:val="25"/>
        <w:tblW w:w="0" w:type="auto"/>
        <w:tblInd w:w="21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5"/>
        <w:gridCol w:w="7000"/>
      </w:tblGrid>
      <w:tr w14:paraId="18637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 w:hRule="atLeast"/>
        </w:trPr>
        <w:tc>
          <w:tcPr>
            <w:tcW w:w="1275" w:type="dxa"/>
          </w:tcPr>
          <w:p w14:paraId="65DECABA">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情形</w:t>
            </w:r>
          </w:p>
        </w:tc>
        <w:tc>
          <w:tcPr>
            <w:tcW w:w="7000" w:type="dxa"/>
          </w:tcPr>
          <w:p w14:paraId="289702C0">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明细</w:t>
            </w:r>
          </w:p>
        </w:tc>
      </w:tr>
      <w:tr w14:paraId="7D615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4" w:hRule="atLeast"/>
        </w:trPr>
        <w:tc>
          <w:tcPr>
            <w:tcW w:w="1275" w:type="dxa"/>
          </w:tcPr>
          <w:p w14:paraId="1F504B4B">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其他情形</w:t>
            </w:r>
          </w:p>
        </w:tc>
        <w:tc>
          <w:tcPr>
            <w:tcW w:w="7000" w:type="dxa"/>
          </w:tcPr>
          <w:p w14:paraId="6442DA9D">
            <w:pPr>
              <w:pStyle w:val="33"/>
              <w:adjustRightInd w:val="0"/>
              <w:snapToGrid w:val="0"/>
              <w:rPr>
                <w:rFonts w:hint="default" w:ascii="宋体" w:hAnsi="宋体" w:eastAsia="宋体" w:cs="宋体"/>
                <w:bCs/>
                <w:sz w:val="24"/>
                <w:szCs w:val="24"/>
              </w:rPr>
            </w:pPr>
            <w:r>
              <w:rPr>
                <w:rFonts w:ascii="宋体" w:hAnsi="宋体" w:eastAsia="宋体" w:cs="宋体"/>
                <w:bCs/>
                <w:sz w:val="24"/>
                <w:szCs w:val="24"/>
              </w:rPr>
              <w:t>在商务评审时，技术商务部分的内容中出现报价部分的全部或部分的投标报价信息；投标人“商务条件”出现负偏离的；不符合招标文件中规定的其它实质性要求的条款。</w:t>
            </w:r>
          </w:p>
        </w:tc>
      </w:tr>
    </w:tbl>
    <w:p w14:paraId="566ED2FB">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附加符合性：无</w:t>
      </w:r>
    </w:p>
    <w:p w14:paraId="7E5689CF">
      <w:pPr>
        <w:pStyle w:val="33"/>
        <w:adjustRightInd w:val="0"/>
        <w:snapToGrid w:val="0"/>
        <w:spacing w:line="360" w:lineRule="auto"/>
        <w:rPr>
          <w:rFonts w:hint="default" w:ascii="宋体" w:hAnsi="宋体" w:eastAsia="宋体" w:cs="宋体"/>
          <w:bCs/>
          <w:sz w:val="24"/>
          <w:szCs w:val="24"/>
        </w:rPr>
      </w:pPr>
      <w:r>
        <w:rPr>
          <w:rFonts w:ascii="宋体" w:hAnsi="宋体" w:eastAsia="宋体" w:cs="宋体"/>
          <w:bCs/>
          <w:sz w:val="24"/>
          <w:szCs w:val="24"/>
        </w:rPr>
        <w:t>价格符合性：无</w:t>
      </w:r>
    </w:p>
    <w:p w14:paraId="0FF69AC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6.3澄清有关问题</w:t>
      </w:r>
    </w:p>
    <w:p w14:paraId="3D6BC0A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（1）对通过符合性审查的投标文件中含义不明确、同类问题表述不一致或有明显文字和计算错误的内容，评标委员会将以书面形式要求投标人作出必要的澄清、说明或补正。</w:t>
      </w:r>
    </w:p>
    <w:p w14:paraId="19FA987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ECC80C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（3）投标文件报价出现前后不一致的，除招标文件另有规定外，按照下列规定修正：</w:t>
      </w:r>
    </w:p>
    <w:p w14:paraId="1C443AC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①开标一览表内容与投标文件中相应内容不一致的，以开标一览表为准；</w:t>
      </w:r>
    </w:p>
    <w:p w14:paraId="0DFF7BB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②大写金额和小写金额不一致的，以大写金额为准；</w:t>
      </w:r>
    </w:p>
    <w:p w14:paraId="3310A06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③单价金额小数点或百分比有明显错位的，以开标一览表的总价为准，并修改单价；</w:t>
      </w:r>
    </w:p>
    <w:p w14:paraId="586A382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④总价金额与按照单价汇总金额不一致的，以单价金额计算结果为准。</w:t>
      </w:r>
    </w:p>
    <w:p w14:paraId="30E6E8E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※同时出现两种以上不一致的，按照前款规定的顺序修正。修正后的报价应按照本章第6.3条第（1）、（2）款规定经投标人确认后产生约束力，投标人不确认的，其投标无效。</w:t>
      </w:r>
    </w:p>
    <w:p w14:paraId="6143981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（4）关于细微偏差</w:t>
      </w:r>
    </w:p>
    <w:p w14:paraId="17B611C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03B4222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②评标委员会将以书面形式要求存在细微偏差的投标人在评标委员会规定的时间内予以补正。若无法补正，则评标委员会将按照不利于投标人的内容进行认定。</w:t>
      </w:r>
    </w:p>
    <w:p w14:paraId="00A81EC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（5）关于投标描述（即投标文件中描述的内容）</w:t>
      </w:r>
    </w:p>
    <w:p w14:paraId="7810A28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①投标描述前后不一致且不涉及证明材料的：按照本章第6.3条第（1）、（2）款规定执行。</w:t>
      </w:r>
    </w:p>
    <w:p w14:paraId="73667F9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②投标描述与证明材料不一致或多份证明材料之间不一致的：</w:t>
      </w:r>
    </w:p>
    <w:p w14:paraId="4BB5A97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a.评标委员会将要求投标人进行书面澄清，并按照不利于投标人的内容进行评标。</w:t>
      </w:r>
    </w:p>
    <w:p w14:paraId="734E7A9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33914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C0E61D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6.4比较与评价</w:t>
      </w:r>
    </w:p>
    <w:p w14:paraId="6E59496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（1）按照本章第7条载明的评标方法和标准，对符合性审查合格的投标文件进行比较与评价。</w:t>
      </w:r>
    </w:p>
    <w:p w14:paraId="77A6FE2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（2）关于相同品牌产品（服务类项目不适用本条款规定）</w:t>
      </w:r>
    </w:p>
    <w:p w14:paraId="4435208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55FB17D">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a.招标文件规定的方式：无</w:t>
      </w:r>
    </w:p>
    <w:p w14:paraId="615EA4B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b.招标文件未规定的，采取随机抽取方式确定，其他投标无效。</w:t>
      </w:r>
    </w:p>
    <w:p w14:paraId="4AF853F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16FA21F">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a.招标文件规定的方式：无</w:t>
      </w:r>
    </w:p>
    <w:p w14:paraId="58A8791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b.招标文件未规定的，采取随机抽取方式确定，其他同品牌投标人不作为中标候选人。</w:t>
      </w:r>
    </w:p>
    <w:p w14:paraId="2B7FD9AF">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③非单一产品采购项目，多家投标人提供的核心产品品牌相同的，按照本章第6.4条第（2）款第①、②规定处理。</w:t>
      </w:r>
    </w:p>
    <w:p w14:paraId="5FEC2E9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（3）漏（缺）项</w:t>
      </w:r>
    </w:p>
    <w:p w14:paraId="39F9B93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①招标文件中要求列入报价的费用（含配置、功能），漏（缺）项的报价视为已经包括在投标总价中。</w:t>
      </w:r>
    </w:p>
    <w:p w14:paraId="5024E69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②对多报项及赠送项的价格评标时不予核减，全部进入评标价评议。</w:t>
      </w:r>
    </w:p>
    <w:p w14:paraId="54B44E5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6.5推荐中标候选人：详见本章第7.2条规定。</w:t>
      </w:r>
    </w:p>
    <w:p w14:paraId="29C4B6D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6.6编写评标报告</w:t>
      </w:r>
    </w:p>
    <w:p w14:paraId="2D986FA9">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（1）评标报告由评标委员会负责编写。</w:t>
      </w:r>
    </w:p>
    <w:p w14:paraId="1CE0F720">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（2）评标报告应包括下列内容：</w:t>
      </w:r>
    </w:p>
    <w:p w14:paraId="2F90701B">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①招标公告刊登的媒体名称、开标日期和地点；</w:t>
      </w:r>
    </w:p>
    <w:p w14:paraId="26DEF91D">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②投标人名单和评标委员会成员名单；</w:t>
      </w:r>
    </w:p>
    <w:p w14:paraId="44CDB63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③评标方法和标准；</w:t>
      </w:r>
    </w:p>
    <w:p w14:paraId="29671107">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④开标记录和评标情况及说明，包括无效投标人名单及原因；</w:t>
      </w:r>
    </w:p>
    <w:p w14:paraId="468AFB3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⑤评标结果，包括中标候选人名单或确定的中标人；</w:t>
      </w:r>
    </w:p>
    <w:p w14:paraId="4894045E">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⑥其他需要说明的情况，包括但不限于：评标过程中投标人的澄清、说明或补正，评委更换等。</w:t>
      </w:r>
    </w:p>
    <w:p w14:paraId="32F24594">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6.7评标委员会认为投标人的报价明显</w:t>
      </w:r>
      <w:r>
        <w:rPr>
          <w:rFonts w:hint="eastAsia" w:ascii="宋体" w:hAnsi="宋体" w:eastAsia="宋体" w:cs="宋体"/>
          <w:bCs/>
          <w:sz w:val="24"/>
          <w:szCs w:val="24"/>
          <w:lang w:val="en-US" w:eastAsia="zh-CN"/>
        </w:rPr>
        <w:t>高于</w:t>
      </w:r>
      <w:r>
        <w:rPr>
          <w:rFonts w:ascii="宋体" w:hAnsi="宋体" w:eastAsia="宋体" w:cs="宋体"/>
          <w:bCs/>
          <w:sz w:val="24"/>
          <w:szCs w:val="24"/>
        </w:rPr>
        <w:t>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CF60483">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6.8评委对需要共同认定的事项存在争议的，应按照少数服从多数的原则进行认定。持不同意见的评委应在评标报告上签署不同意见及理由，否则视为同意评标报告。</w:t>
      </w:r>
    </w:p>
    <w:p w14:paraId="7073E51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6.9在评标过程中发现投标人有下列情形之一的，评标委员会应认定其投标无效，并书面报告本项目监督管理部门：</w:t>
      </w:r>
    </w:p>
    <w:p w14:paraId="49C5A29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（1）恶意串通（包括但不限于招标文件第三章第9.7条规定情形）；</w:t>
      </w:r>
    </w:p>
    <w:p w14:paraId="5B96ADB5">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（2）妨碍其他投标人的竞争行为；</w:t>
      </w:r>
    </w:p>
    <w:p w14:paraId="7D9ED9C8">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（3）损害采购人或其他投标人的合法权益。</w:t>
      </w:r>
    </w:p>
    <w:p w14:paraId="601F28A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6.10评标过程中，有下列情形之一的，应予废标：</w:t>
      </w:r>
    </w:p>
    <w:p w14:paraId="2BAB32E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（1）符合性审查合格的投标人不足三家的；</w:t>
      </w:r>
    </w:p>
    <w:p w14:paraId="6F3451E2">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（2）有关法律、法规和规章规定废标的情形。</w:t>
      </w:r>
    </w:p>
    <w:p w14:paraId="226F1BDA">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※若废标，则本次采购活动结束，福建立勤项目管理有限公司将依法组织后续采购活动（包括但不限于：重新招标、采用其他方式采购等）。</w:t>
      </w:r>
    </w:p>
    <w:p w14:paraId="1E4952F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sz w:val="24"/>
          <w:szCs w:val="24"/>
        </w:rPr>
        <w:t>7、评标方法和标准</w:t>
      </w:r>
    </w:p>
    <w:p w14:paraId="6E43D8D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sz w:val="24"/>
          <w:szCs w:val="24"/>
        </w:rPr>
        <w:t>7.1评标方法：</w:t>
      </w:r>
    </w:p>
    <w:p w14:paraId="48C779ED">
      <w:pPr>
        <w:pStyle w:val="33"/>
        <w:adjustRightInd w:val="0"/>
        <w:snapToGrid w:val="0"/>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采购包1：综合评分法</w:t>
      </w:r>
    </w:p>
    <w:p w14:paraId="6543171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sz w:val="24"/>
          <w:szCs w:val="24"/>
        </w:rPr>
        <w:t>7.2评标标准</w:t>
      </w:r>
    </w:p>
    <w:p w14:paraId="0A61F642">
      <w:pPr>
        <w:pStyle w:val="33"/>
        <w:adjustRightInd w:val="0"/>
        <w:snapToGrid w:val="0"/>
        <w:spacing w:line="360" w:lineRule="auto"/>
        <w:ind w:firstLine="482" w:firstLineChars="200"/>
        <w:jc w:val="both"/>
        <w:rPr>
          <w:rFonts w:hint="default" w:ascii="宋体" w:hAnsi="宋体" w:eastAsia="宋体" w:cs="宋体"/>
          <w:sz w:val="24"/>
          <w:szCs w:val="24"/>
        </w:rPr>
      </w:pPr>
      <w:r>
        <w:rPr>
          <w:rFonts w:ascii="宋体" w:hAnsi="宋体" w:eastAsia="宋体" w:cs="宋体"/>
          <w:b/>
          <w:sz w:val="24"/>
          <w:szCs w:val="24"/>
        </w:rPr>
        <w:t>采购包1：综合评分法</w:t>
      </w:r>
    </w:p>
    <w:p w14:paraId="2C0ADC11">
      <w:pPr>
        <w:pStyle w:val="33"/>
        <w:adjustRightInd w:val="0"/>
        <w:snapToGrid w:val="0"/>
        <w:spacing w:line="360" w:lineRule="auto"/>
        <w:ind w:firstLine="480" w:firstLineChars="200"/>
        <w:jc w:val="both"/>
        <w:rPr>
          <w:rFonts w:hint="default" w:ascii="宋体" w:hAnsi="宋体" w:eastAsia="宋体" w:cs="宋体"/>
          <w:bCs/>
          <w:sz w:val="24"/>
          <w:szCs w:val="24"/>
        </w:rPr>
      </w:pPr>
      <w:r>
        <w:rPr>
          <w:rFonts w:ascii="宋体" w:hAnsi="宋体" w:eastAsia="宋体" w:cs="宋体"/>
          <w:bCs/>
          <w:sz w:val="24"/>
          <w:szCs w:val="24"/>
        </w:rPr>
        <w:t>评标委员会按照合同包的顺序，根据统一的标准和方法对满足招标文件全部实质性要求的投标文件进行评估，按照评审因素的指标评审出各投标人的综合得分，综合得分最高的投标人推荐为该合同包的中标候选人。若有相同的最高得分，则按投标报价从高到低顺序进行排列；若投标报价也相同，则按技术部分得分从高到低顺序进行排列；再相同，则采取随机抽取方式推荐中标候选人。（推荐一名中标候选人）</w:t>
      </w:r>
    </w:p>
    <w:p w14:paraId="20A188C6">
      <w:pPr>
        <w:pStyle w:val="33"/>
        <w:adjustRightInd w:val="0"/>
        <w:snapToGrid w:val="0"/>
        <w:spacing w:line="360" w:lineRule="auto"/>
        <w:jc w:val="both"/>
        <w:rPr>
          <w:rFonts w:hint="default" w:ascii="宋体" w:hAnsi="宋体" w:eastAsia="宋体" w:cs="宋体"/>
          <w:bCs/>
          <w:sz w:val="24"/>
          <w:szCs w:val="24"/>
        </w:rPr>
      </w:pPr>
      <w:r>
        <w:rPr>
          <w:rFonts w:ascii="宋体" w:hAnsi="宋体" w:eastAsia="宋体" w:cs="宋体"/>
          <w:bCs/>
          <w:sz w:val="24"/>
          <w:szCs w:val="24"/>
        </w:rPr>
        <w:t>分值分布如下：</w:t>
      </w:r>
    </w:p>
    <w:p w14:paraId="1C694B68">
      <w:pPr>
        <w:pStyle w:val="33"/>
        <w:adjustRightInd w:val="0"/>
        <w:snapToGrid w:val="0"/>
        <w:spacing w:line="360" w:lineRule="auto"/>
        <w:jc w:val="both"/>
        <w:rPr>
          <w:rFonts w:hint="default" w:ascii="宋体" w:hAnsi="宋体" w:eastAsia="宋体" w:cs="宋体"/>
          <w:b/>
          <w:sz w:val="24"/>
          <w:szCs w:val="24"/>
        </w:rPr>
      </w:pPr>
    </w:p>
    <w:p w14:paraId="5FE143BB">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PT：技术部分评分           满分 75 分</w:t>
      </w:r>
    </w:p>
    <w:p w14:paraId="54BD9DBE">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PB：商务部分评分           满分 15 分</w:t>
      </w:r>
    </w:p>
    <w:p w14:paraId="0B0A8DBD">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 xml:space="preserve">PF：报价部分评分           满分 10 分  </w:t>
      </w:r>
    </w:p>
    <w:p w14:paraId="75C060AB">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b/>
          <w:sz w:val="24"/>
          <w:szCs w:val="24"/>
        </w:rPr>
        <w:t>技术部分评分（PT） 满分为</w:t>
      </w:r>
      <w:r>
        <w:rPr>
          <w:rFonts w:ascii="宋体" w:hAnsi="宋体" w:eastAsia="宋体" w:cs="宋体"/>
          <w:b/>
          <w:sz w:val="24"/>
          <w:szCs w:val="24"/>
          <w:u w:val="single"/>
        </w:rPr>
        <w:t xml:space="preserve"> 75 </w:t>
      </w:r>
      <w:r>
        <w:rPr>
          <w:rFonts w:ascii="宋体" w:hAnsi="宋体" w:eastAsia="宋体" w:cs="宋体"/>
          <w:b/>
          <w:sz w:val="24"/>
          <w:szCs w:val="24"/>
        </w:rPr>
        <w:t>分</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606"/>
        <w:gridCol w:w="8313"/>
      </w:tblGrid>
      <w:tr w14:paraId="4FB0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FFFFFF"/>
            <w:vAlign w:val="center"/>
          </w:tcPr>
          <w:p w14:paraId="578C8F4A">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评标项目</w:t>
            </w:r>
          </w:p>
        </w:tc>
        <w:tc>
          <w:tcPr>
            <w:tcW w:w="606" w:type="dxa"/>
            <w:shd w:val="clear" w:color="auto" w:fill="FFFFFF"/>
            <w:vAlign w:val="center"/>
          </w:tcPr>
          <w:p w14:paraId="749789A1">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评标分值</w:t>
            </w:r>
          </w:p>
        </w:tc>
        <w:tc>
          <w:tcPr>
            <w:tcW w:w="8313" w:type="dxa"/>
            <w:shd w:val="clear" w:color="auto" w:fill="FFFFFF"/>
            <w:vAlign w:val="center"/>
          </w:tcPr>
          <w:p w14:paraId="64D35617">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评标方法描述</w:t>
            </w:r>
          </w:p>
        </w:tc>
      </w:tr>
      <w:tr w14:paraId="4DAB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FFFFFF"/>
            <w:vAlign w:val="center"/>
          </w:tcPr>
          <w:p w14:paraId="15EFE5B3">
            <w:pPr>
              <w:spacing w:line="440" w:lineRule="exact"/>
              <w:rPr>
                <w:rFonts w:ascii="宋体" w:hAnsi="宋体" w:eastAsia="宋体" w:cs="宋体"/>
                <w:kern w:val="2"/>
                <w:sz w:val="24"/>
                <w:szCs w:val="24"/>
                <w:lang w:val="en-US"/>
              </w:rPr>
            </w:pPr>
            <w:r>
              <w:rPr>
                <w:rFonts w:hint="eastAsia" w:ascii="宋体" w:hAnsi="宋体" w:eastAsia="宋体" w:cs="宋体"/>
                <w:kern w:val="0"/>
                <w:sz w:val="24"/>
                <w:szCs w:val="24"/>
                <w:lang w:val="en-US" w:bidi="ar"/>
              </w:rPr>
              <w:t>1.技术响应</w:t>
            </w:r>
          </w:p>
        </w:tc>
        <w:tc>
          <w:tcPr>
            <w:tcW w:w="606" w:type="dxa"/>
            <w:shd w:val="clear" w:color="auto" w:fill="FFFFFF"/>
            <w:vAlign w:val="center"/>
          </w:tcPr>
          <w:p w14:paraId="510AE77B">
            <w:pPr>
              <w:spacing w:line="440" w:lineRule="exact"/>
              <w:jc w:val="center"/>
              <w:rPr>
                <w:rFonts w:ascii="宋体" w:hAnsi="宋体" w:eastAsia="宋体" w:cs="宋体"/>
                <w:kern w:val="2"/>
                <w:sz w:val="24"/>
                <w:szCs w:val="24"/>
                <w:lang w:val="en-US"/>
              </w:rPr>
            </w:pPr>
            <w:r>
              <w:rPr>
                <w:rFonts w:hint="eastAsia" w:ascii="宋体" w:hAnsi="宋体" w:eastAsia="宋体" w:cs="宋体"/>
                <w:kern w:val="0"/>
                <w:sz w:val="24"/>
                <w:szCs w:val="24"/>
                <w:lang w:val="en-US" w:bidi="ar"/>
              </w:rPr>
              <w:t>45</w:t>
            </w:r>
          </w:p>
        </w:tc>
        <w:tc>
          <w:tcPr>
            <w:tcW w:w="8313" w:type="dxa"/>
            <w:shd w:val="clear" w:color="auto" w:fill="FFFFFF"/>
            <w:vAlign w:val="center"/>
          </w:tcPr>
          <w:p w14:paraId="6AD76636">
            <w:pPr>
              <w:spacing w:line="440" w:lineRule="exact"/>
              <w:rPr>
                <w:rFonts w:ascii="宋体" w:hAnsi="宋体" w:eastAsia="宋体" w:cs="宋体"/>
                <w:kern w:val="2"/>
                <w:sz w:val="24"/>
                <w:szCs w:val="24"/>
                <w:lang w:val="en-US"/>
              </w:rPr>
            </w:pPr>
            <w:r>
              <w:rPr>
                <w:rFonts w:hint="eastAsia" w:ascii="宋体" w:hAnsi="宋体" w:eastAsia="宋体" w:cs="宋体"/>
                <w:kern w:val="0"/>
                <w:sz w:val="24"/>
                <w:szCs w:val="24"/>
                <w:lang w:val="en-US" w:bidi="ar"/>
              </w:rPr>
              <w:t>根据各投标人对招标文件第五章“招标内容及要求”中的 二、技术和服务要求的响应情况进行评分：①完全满足技术和服务要求的得满分。②带“★”的技术参数（共计</w:t>
            </w:r>
            <w:r>
              <w:rPr>
                <w:rFonts w:ascii="宋体" w:hAnsi="宋体" w:eastAsia="宋体" w:cs="宋体"/>
                <w:kern w:val="0"/>
                <w:sz w:val="24"/>
                <w:szCs w:val="24"/>
                <w:lang w:val="en-US" w:bidi="ar"/>
              </w:rPr>
              <w:t>10</w:t>
            </w:r>
            <w:r>
              <w:rPr>
                <w:rFonts w:hint="eastAsia" w:ascii="宋体" w:hAnsi="宋体" w:eastAsia="宋体" w:cs="宋体"/>
                <w:kern w:val="0"/>
                <w:sz w:val="24"/>
                <w:szCs w:val="24"/>
                <w:lang w:val="en-US" w:bidi="ar"/>
              </w:rPr>
              <w:t>项）为不允许负偏离的实质性要求，出现负偏离或未响应按无效投标处理。③其余技术参数（共计15项）每负偏离一项扣3分，扣完为止，正偏离不加分。</w:t>
            </w:r>
          </w:p>
        </w:tc>
      </w:tr>
      <w:tr w14:paraId="0CAD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3BAB510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2.总体人员管理制度</w:t>
            </w:r>
          </w:p>
        </w:tc>
        <w:tc>
          <w:tcPr>
            <w:tcW w:w="606" w:type="dxa"/>
            <w:shd w:val="clear" w:color="auto" w:fill="FFFFFF"/>
            <w:vAlign w:val="center"/>
          </w:tcPr>
          <w:p w14:paraId="00107E7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0DBC26C7">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提供的针对本项目制定的总体人员管理制度（组织架构团队人员配置及岗位职责、员工工作管理制度及奖惩制度、员工培训管理制度等），由评委进行评分：方案包含的要点齐全无缺漏项、内容与要点相符、内容完善且能够适用于本项目的得3分；方案所包含的要点齐全、内容与要点较为相符，但仅有纲要内容简略，未展开阐述的得2.8分；方案所包含的要点有缺漏或细化程度及可操作性差的得2.6分，未提供的或内容不符合的不得分。</w:t>
            </w:r>
          </w:p>
        </w:tc>
      </w:tr>
      <w:tr w14:paraId="0C31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19" w:type="dxa"/>
            <w:shd w:val="clear" w:color="auto" w:fill="FFFFFF"/>
            <w:vAlign w:val="center"/>
          </w:tcPr>
          <w:p w14:paraId="31641FF5">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3.卫生管理情况</w:t>
            </w:r>
          </w:p>
        </w:tc>
        <w:tc>
          <w:tcPr>
            <w:tcW w:w="606" w:type="dxa"/>
            <w:shd w:val="clear" w:color="auto" w:fill="FFFFFF"/>
            <w:vAlign w:val="center"/>
          </w:tcPr>
          <w:p w14:paraId="625CCF5D">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50B53AB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制定的卫生管理情况（包括餐具消毒措施、烟道、灶台、隔油池、排污管道清理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14:paraId="5B6F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19" w:type="dxa"/>
            <w:shd w:val="clear" w:color="auto" w:fill="FFFFFF"/>
            <w:vAlign w:val="center"/>
          </w:tcPr>
          <w:p w14:paraId="2D354AC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4、食材品质保障能力</w:t>
            </w:r>
          </w:p>
        </w:tc>
        <w:tc>
          <w:tcPr>
            <w:tcW w:w="606" w:type="dxa"/>
            <w:shd w:val="clear" w:color="auto" w:fill="FFFFFF"/>
            <w:vAlign w:val="center"/>
          </w:tcPr>
          <w:p w14:paraId="2D3F3FA5">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3FDCB86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4.1为保障食材货品的品质，对投标人的货源渠道进行考核，投标人有稳定的食用油、大米、蔬菜、肉类、调味品、冻品长期合作的定点食材供应商的，提供齐全的得3分，每缺少其中一类检测的扣0.5分，扣完为止。【投标人须提供在有效期内的与定点食材供应商签订的采购供货合同复印件及进货发票复印件。】</w:t>
            </w:r>
          </w:p>
        </w:tc>
      </w:tr>
      <w:tr w14:paraId="4A17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19" w:type="dxa"/>
            <w:shd w:val="clear" w:color="auto" w:fill="FFFFFF"/>
            <w:vAlign w:val="center"/>
          </w:tcPr>
          <w:p w14:paraId="4AC335D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5.饭菜新鲜</w:t>
            </w:r>
          </w:p>
        </w:tc>
        <w:tc>
          <w:tcPr>
            <w:tcW w:w="606" w:type="dxa"/>
            <w:shd w:val="clear" w:color="auto" w:fill="FFFFFF"/>
            <w:vAlign w:val="center"/>
          </w:tcPr>
          <w:p w14:paraId="484833A1">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51198BE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针对本项目提供饭菜新鲜保障措施（包括明厨亮灶、存放管理制度、现场管理措施（减少排队）等方面），由评委进行评分：投标人使用明厨亮灶确保饭菜新鲜，饭菜存放管理制度合理可操作，现场管理有序，如结算有序减少排队，保证饭菜新鲜等可行措施，适用于本项目，无明显错误的得3分；投标人提供的饭菜新鲜保障措施较可行，适用于本项目得2.8分；投标人提供的饭菜新鲜保障措施一般，存在明显瑕疵的得2.6分；未提供的不得分。</w:t>
            </w:r>
          </w:p>
        </w:tc>
      </w:tr>
      <w:tr w14:paraId="2B77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1A758B1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6.消防安全方案</w:t>
            </w:r>
          </w:p>
        </w:tc>
        <w:tc>
          <w:tcPr>
            <w:tcW w:w="606" w:type="dxa"/>
            <w:shd w:val="clear" w:color="auto" w:fill="FFFFFF"/>
            <w:vAlign w:val="center"/>
          </w:tcPr>
          <w:p w14:paraId="6A3999B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45D8020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提供的消防安全处置应急预案（包括消防安全检查、消防安全培训和演练、火灾预防及处置方案等方面），由评委进行评分：方案包含的要点齐全无缺漏项、内容与要点相符、内容完善且能够适用于本项目的得3分；方案所包含的要点齐全、内容与要点相符，但仅有纲要内容简略，未展开阐述的得2.8分；方案所包含的要点有缺漏或内容存在错误的得2.6分，未提供的不得分。</w:t>
            </w:r>
          </w:p>
        </w:tc>
      </w:tr>
      <w:tr w14:paraId="4703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8" w:hRule="atLeast"/>
          <w:jc w:val="center"/>
        </w:trPr>
        <w:tc>
          <w:tcPr>
            <w:tcW w:w="719" w:type="dxa"/>
            <w:shd w:val="clear" w:color="auto" w:fill="FFFFFF"/>
            <w:vAlign w:val="center"/>
          </w:tcPr>
          <w:p w14:paraId="476B1A4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7.食堂</w:t>
            </w:r>
            <w:r>
              <w:rPr>
                <w:rFonts w:ascii="宋体" w:hAnsi="宋体" w:eastAsia="宋体" w:cs="宋体"/>
                <w:kern w:val="0"/>
                <w:sz w:val="24"/>
                <w:szCs w:val="24"/>
                <w:lang w:val="en-US" w:bidi="ar"/>
              </w:rPr>
              <w:t>装修</w:t>
            </w:r>
            <w:r>
              <w:rPr>
                <w:rFonts w:hint="eastAsia" w:ascii="宋体" w:hAnsi="宋体" w:eastAsia="宋体" w:cs="宋体"/>
                <w:kern w:val="0"/>
                <w:sz w:val="24"/>
                <w:szCs w:val="24"/>
                <w:lang w:val="en-US" w:bidi="ar"/>
              </w:rPr>
              <w:t>方案</w:t>
            </w:r>
          </w:p>
        </w:tc>
        <w:tc>
          <w:tcPr>
            <w:tcW w:w="606" w:type="dxa"/>
            <w:shd w:val="clear" w:color="auto" w:fill="FFFFFF"/>
            <w:vAlign w:val="center"/>
          </w:tcPr>
          <w:p w14:paraId="12C936B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25F2A17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各投标人承诺对一期综合楼负一层营养食堂进行装修，满足</w:t>
            </w:r>
            <w:r>
              <w:rPr>
                <w:rFonts w:ascii="宋体" w:hAnsi="宋体" w:eastAsia="宋体" w:cs="宋体"/>
                <w:kern w:val="0"/>
                <w:sz w:val="24"/>
                <w:szCs w:val="24"/>
                <w:lang w:val="en-US" w:bidi="ar"/>
              </w:rPr>
              <w:t>院内职工和病患家属分区就餐的需求，</w:t>
            </w:r>
            <w:r>
              <w:rPr>
                <w:rFonts w:hint="eastAsia" w:ascii="宋体" w:hAnsi="宋体" w:eastAsia="宋体" w:cs="宋体"/>
                <w:kern w:val="0"/>
                <w:sz w:val="24"/>
                <w:szCs w:val="24"/>
                <w:lang w:val="en-US" w:bidi="ar"/>
              </w:rPr>
              <w:t>内容包含但不限于后厨、基础建设、就餐环境、油水分离设备、厨房设备（含专用间温控设施）和餐桌椅等投入。</w:t>
            </w:r>
            <w:r>
              <w:rPr>
                <w:rFonts w:ascii="宋体" w:hAnsi="宋体" w:eastAsia="宋体" w:cs="宋体"/>
                <w:kern w:val="0"/>
                <w:sz w:val="24"/>
                <w:szCs w:val="24"/>
                <w:lang w:val="en-US" w:bidi="ar"/>
              </w:rPr>
              <w:t>各投标人</w:t>
            </w:r>
            <w:r>
              <w:rPr>
                <w:rFonts w:hint="eastAsia" w:ascii="宋体" w:hAnsi="宋体" w:eastAsia="宋体" w:cs="宋体"/>
                <w:kern w:val="0"/>
                <w:sz w:val="24"/>
                <w:szCs w:val="24"/>
                <w:lang w:val="en-US" w:bidi="ar"/>
              </w:rPr>
              <w:t>根据</w:t>
            </w:r>
            <w:r>
              <w:rPr>
                <w:rFonts w:ascii="宋体" w:hAnsi="宋体" w:eastAsia="宋体" w:cs="宋体"/>
                <w:kern w:val="0"/>
                <w:sz w:val="24"/>
                <w:szCs w:val="24"/>
                <w:lang w:val="en-US" w:bidi="ar"/>
              </w:rPr>
              <w:t>招标人提供的现有</w:t>
            </w:r>
            <w:r>
              <w:rPr>
                <w:rFonts w:hint="eastAsia" w:ascii="宋体" w:hAnsi="宋体" w:eastAsia="宋体" w:cs="宋体"/>
                <w:kern w:val="0"/>
                <w:sz w:val="24"/>
                <w:szCs w:val="24"/>
                <w:lang w:val="en-US" w:bidi="ar"/>
              </w:rPr>
              <w:t>营养食堂平面图</w:t>
            </w:r>
            <w:r>
              <w:rPr>
                <w:rFonts w:ascii="宋体" w:hAnsi="宋体" w:eastAsia="宋体" w:cs="宋体"/>
                <w:kern w:val="0"/>
                <w:sz w:val="24"/>
                <w:szCs w:val="24"/>
                <w:lang w:val="en-US" w:bidi="ar"/>
              </w:rPr>
              <w:t>进行设计优化，出具装修方案（</w:t>
            </w:r>
            <w:r>
              <w:rPr>
                <w:rFonts w:hint="eastAsia" w:ascii="宋体" w:hAnsi="宋体" w:eastAsia="宋体" w:cs="宋体"/>
                <w:kern w:val="0"/>
                <w:sz w:val="24"/>
                <w:szCs w:val="24"/>
                <w:lang w:val="en-US" w:bidi="ar"/>
              </w:rPr>
              <w:t>包含</w:t>
            </w:r>
            <w:r>
              <w:rPr>
                <w:rFonts w:ascii="宋体" w:hAnsi="宋体" w:eastAsia="宋体" w:cs="宋体"/>
                <w:kern w:val="0"/>
                <w:sz w:val="24"/>
                <w:szCs w:val="24"/>
                <w:lang w:val="en-US" w:bidi="ar"/>
              </w:rPr>
              <w:t>且不限于</w:t>
            </w:r>
            <w:r>
              <w:rPr>
                <w:rFonts w:hint="eastAsia" w:ascii="宋体" w:hAnsi="宋体" w:eastAsia="宋体" w:cs="宋体"/>
                <w:kern w:val="0"/>
                <w:sz w:val="24"/>
                <w:szCs w:val="24"/>
                <w:lang w:val="en-US" w:bidi="ar"/>
              </w:rPr>
              <w:t>设施、装修改造方案和平面图</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效果图等</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，由评委进行评分：方案设计要点齐全、内容与要点相符</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功能分区</w:t>
            </w:r>
            <w:r>
              <w:rPr>
                <w:rFonts w:ascii="宋体" w:hAnsi="宋体" w:eastAsia="宋体" w:cs="宋体"/>
                <w:kern w:val="0"/>
                <w:sz w:val="24"/>
                <w:szCs w:val="24"/>
                <w:lang w:val="en-US" w:bidi="ar"/>
              </w:rPr>
              <w:t>合理、整体空间协调、装饰新颖</w:t>
            </w:r>
            <w:r>
              <w:rPr>
                <w:rFonts w:hint="eastAsia" w:ascii="宋体" w:hAnsi="宋体" w:eastAsia="宋体" w:cs="宋体"/>
                <w:kern w:val="0"/>
                <w:sz w:val="24"/>
                <w:szCs w:val="24"/>
                <w:lang w:val="en-US" w:bidi="ar"/>
              </w:rPr>
              <w:t>时尚</w:t>
            </w:r>
            <w:r>
              <w:rPr>
                <w:rFonts w:ascii="宋体" w:hAnsi="宋体" w:eastAsia="宋体" w:cs="宋体"/>
                <w:kern w:val="0"/>
                <w:sz w:val="24"/>
                <w:szCs w:val="24"/>
                <w:lang w:val="en-US" w:bidi="ar"/>
              </w:rPr>
              <w:t>、便于清洁卫生）</w:t>
            </w:r>
            <w:r>
              <w:rPr>
                <w:rFonts w:hint="eastAsia" w:ascii="宋体" w:hAnsi="宋体" w:eastAsia="宋体" w:cs="宋体"/>
                <w:kern w:val="0"/>
                <w:sz w:val="24"/>
                <w:szCs w:val="24"/>
                <w:lang w:val="en-US" w:bidi="ar"/>
              </w:rPr>
              <w:t>且能够适用于本项目的得3分；方案所包含的要点齐全、内容与要点相符，但仅有纲要内容简略，未展开阐述的得2.8分；方案所包含的要点有缺漏或内容存在错误的得2.6分，未提供的不得分。</w:t>
            </w:r>
          </w:p>
        </w:tc>
      </w:tr>
      <w:tr w14:paraId="35DF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8" w:hRule="atLeast"/>
          <w:jc w:val="center"/>
        </w:trPr>
        <w:tc>
          <w:tcPr>
            <w:tcW w:w="719" w:type="dxa"/>
            <w:shd w:val="clear" w:color="auto" w:fill="FFFFFF"/>
            <w:vAlign w:val="center"/>
          </w:tcPr>
          <w:p w14:paraId="77FCCAB1">
            <w:pPr>
              <w:spacing w:line="440" w:lineRule="exact"/>
              <w:rPr>
                <w:rFonts w:ascii="宋体" w:hAnsi="宋体" w:eastAsia="宋体" w:cs="宋体"/>
                <w:kern w:val="0"/>
                <w:sz w:val="24"/>
                <w:szCs w:val="24"/>
                <w:lang w:val="en-US" w:bidi="ar"/>
              </w:rPr>
            </w:pPr>
            <w:r>
              <w:rPr>
                <w:rFonts w:ascii="宋体" w:hAnsi="宋体" w:eastAsia="宋体" w:cs="宋体"/>
                <w:kern w:val="0"/>
                <w:sz w:val="24"/>
                <w:szCs w:val="24"/>
                <w:lang w:val="en-US" w:bidi="ar"/>
              </w:rPr>
              <w:t>8</w:t>
            </w:r>
            <w:r>
              <w:rPr>
                <w:rFonts w:hint="eastAsia" w:ascii="宋体" w:hAnsi="宋体" w:eastAsia="宋体" w:cs="宋体"/>
                <w:kern w:val="0"/>
                <w:sz w:val="24"/>
                <w:szCs w:val="24"/>
                <w:lang w:val="en-US" w:bidi="ar"/>
              </w:rPr>
              <w:t>.食堂</w:t>
            </w:r>
            <w:r>
              <w:rPr>
                <w:rFonts w:ascii="宋体" w:hAnsi="宋体" w:eastAsia="宋体" w:cs="宋体"/>
                <w:kern w:val="0"/>
                <w:sz w:val="24"/>
                <w:szCs w:val="24"/>
                <w:lang w:val="en-US" w:bidi="ar"/>
              </w:rPr>
              <w:t>装修</w:t>
            </w:r>
            <w:r>
              <w:rPr>
                <w:rFonts w:hint="eastAsia" w:ascii="宋体" w:hAnsi="宋体" w:eastAsia="宋体" w:cs="宋体"/>
                <w:kern w:val="0"/>
                <w:sz w:val="24"/>
                <w:szCs w:val="24"/>
                <w:lang w:val="en-US" w:bidi="ar"/>
              </w:rPr>
              <w:t>投入</w:t>
            </w:r>
          </w:p>
        </w:tc>
        <w:tc>
          <w:tcPr>
            <w:tcW w:w="606" w:type="dxa"/>
            <w:shd w:val="clear" w:color="auto" w:fill="FFFFFF"/>
            <w:vAlign w:val="center"/>
          </w:tcPr>
          <w:p w14:paraId="3AE00974">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2AD93301">
            <w:pPr>
              <w:spacing w:line="440" w:lineRule="exact"/>
              <w:rPr>
                <w:rFonts w:ascii="宋体" w:hAnsi="宋体" w:eastAsia="宋体" w:cs="宋体"/>
                <w:kern w:val="0"/>
                <w:sz w:val="24"/>
                <w:szCs w:val="24"/>
                <w:lang w:val="en-US" w:bidi="ar"/>
              </w:rPr>
            </w:pPr>
            <w:r>
              <w:rPr>
                <w:rFonts w:hint="eastAsia" w:ascii="微软雅黑" w:hAnsi="微软雅黑"/>
                <w:color w:val="333333"/>
                <w:shd w:val="clear" w:color="auto" w:fill="FFFFFF"/>
              </w:rPr>
              <w:t>中</w:t>
            </w:r>
            <w:r>
              <w:rPr>
                <w:rFonts w:hint="eastAsia" w:ascii="宋体" w:hAnsi="宋体" w:eastAsia="宋体" w:cs="宋体"/>
                <w:kern w:val="0"/>
                <w:sz w:val="24"/>
                <w:szCs w:val="24"/>
                <w:lang w:val="en-US" w:bidi="ar"/>
              </w:rPr>
              <w:t>标人承诺：</w:t>
            </w:r>
            <w:r>
              <w:rPr>
                <w:rFonts w:hint="eastAsia" w:ascii="微软雅黑" w:hAnsi="微软雅黑"/>
                <w:color w:val="333333"/>
                <w:shd w:val="clear" w:color="auto" w:fill="FFFFFF"/>
              </w:rPr>
              <w:t>①</w:t>
            </w:r>
            <w:r>
              <w:rPr>
                <w:rFonts w:hint="eastAsia" w:ascii="宋体" w:hAnsi="宋体" w:eastAsia="宋体" w:cs="宋体"/>
                <w:kern w:val="0"/>
                <w:sz w:val="24"/>
                <w:szCs w:val="24"/>
                <w:lang w:val="en-US" w:bidi="ar"/>
              </w:rPr>
              <w:t>提供的设施、装修改造方案和平面图</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效果图等须经医院审计后形成控制价</w:t>
            </w:r>
            <w:r>
              <w:rPr>
                <w:rFonts w:ascii="宋体" w:hAnsi="宋体" w:eastAsia="宋体" w:cs="宋体"/>
                <w:kern w:val="0"/>
                <w:sz w:val="24"/>
                <w:szCs w:val="24"/>
                <w:lang w:val="en-US" w:bidi="ar"/>
              </w:rPr>
              <w:t>和工程量清单</w:t>
            </w:r>
            <w:r>
              <w:rPr>
                <w:rFonts w:hint="eastAsia" w:ascii="宋体" w:hAnsi="宋体" w:eastAsia="宋体" w:cs="宋体"/>
                <w:kern w:val="0"/>
                <w:sz w:val="24"/>
                <w:szCs w:val="24"/>
                <w:lang w:val="en-US" w:bidi="ar"/>
              </w:rPr>
              <w:t>后方可实施；②装修过程中应按照国家现有的相关规范流程要求进行项目的报批、施工、验收、备案等闭环工作，需要由招标人办理的事项，中标人应无条件服从招标人的管理；③中标人须在医院确认控制价</w:t>
            </w:r>
            <w:r>
              <w:rPr>
                <w:rFonts w:ascii="宋体" w:hAnsi="宋体" w:eastAsia="宋体" w:cs="宋体"/>
                <w:kern w:val="0"/>
                <w:sz w:val="24"/>
                <w:szCs w:val="24"/>
                <w:lang w:val="en-US" w:bidi="ar"/>
              </w:rPr>
              <w:t>和工程量清单</w:t>
            </w:r>
            <w:r>
              <w:rPr>
                <w:rFonts w:hint="eastAsia" w:ascii="宋体" w:hAnsi="宋体" w:eastAsia="宋体" w:cs="宋体"/>
                <w:kern w:val="0"/>
                <w:sz w:val="24"/>
                <w:szCs w:val="24"/>
                <w:lang w:val="en-US" w:bidi="ar"/>
              </w:rPr>
              <w:t>后半年内，提供经医院审计的决算报告及凭证发票，完成</w:t>
            </w:r>
            <w:r>
              <w:rPr>
                <w:rFonts w:ascii="宋体" w:hAnsi="宋体" w:eastAsia="宋体" w:cs="宋体"/>
                <w:kern w:val="0"/>
                <w:sz w:val="24"/>
                <w:szCs w:val="24"/>
                <w:lang w:val="en-US" w:bidi="ar"/>
              </w:rPr>
              <w:t>对</w:t>
            </w:r>
            <w:r>
              <w:rPr>
                <w:rFonts w:hint="eastAsia" w:ascii="宋体" w:hAnsi="宋体" w:eastAsia="宋体" w:cs="宋体"/>
                <w:kern w:val="0"/>
                <w:sz w:val="24"/>
                <w:szCs w:val="24"/>
                <w:lang w:val="en-US" w:bidi="ar"/>
              </w:rPr>
              <w:t>装修投资金额的</w:t>
            </w:r>
            <w:r>
              <w:rPr>
                <w:rFonts w:ascii="宋体" w:hAnsi="宋体" w:eastAsia="宋体" w:cs="宋体"/>
                <w:kern w:val="0"/>
                <w:sz w:val="24"/>
                <w:szCs w:val="24"/>
                <w:lang w:val="en-US" w:bidi="ar"/>
              </w:rPr>
              <w:t>确认</w:t>
            </w:r>
            <w:r>
              <w:rPr>
                <w:rFonts w:hint="eastAsia" w:ascii="宋体" w:hAnsi="宋体" w:eastAsia="宋体" w:cs="宋体"/>
                <w:kern w:val="0"/>
                <w:sz w:val="24"/>
                <w:szCs w:val="24"/>
                <w:lang w:val="en-US" w:bidi="ar"/>
              </w:rPr>
              <w:t>；投标人需对上述内容提供承诺函，格式自拟。</w:t>
            </w:r>
          </w:p>
          <w:p w14:paraId="485AB5E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在满足上述承诺内容的基础上，投标人承诺装修投资额（含</w:t>
            </w:r>
            <w:r>
              <w:rPr>
                <w:rFonts w:ascii="宋体" w:hAnsi="宋体" w:eastAsia="宋体" w:cs="宋体"/>
                <w:kern w:val="0"/>
                <w:sz w:val="24"/>
                <w:szCs w:val="24"/>
                <w:lang w:val="en-US" w:bidi="ar"/>
              </w:rPr>
              <w:t>设备设施</w:t>
            </w:r>
            <w:r>
              <w:rPr>
                <w:rFonts w:hint="eastAsia" w:ascii="宋体" w:hAnsi="宋体" w:eastAsia="宋体" w:cs="宋体"/>
                <w:kern w:val="0"/>
                <w:sz w:val="24"/>
                <w:szCs w:val="24"/>
                <w:lang w:val="en-US" w:bidi="ar"/>
              </w:rPr>
              <w:t>）60万元（含）以上，得3分；40万元（含）以上，得2分；20万元（含）以上，得1分；20万元（不含）以下的不得分。投标人需对上述内容提供承诺函，格式自拟。未提供承诺函或提供的承诺函不符合要求的均不得分。</w:t>
            </w:r>
          </w:p>
        </w:tc>
      </w:tr>
      <w:tr w14:paraId="0214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9" w:type="dxa"/>
            <w:shd w:val="clear" w:color="auto" w:fill="FFFFFF"/>
            <w:vAlign w:val="center"/>
          </w:tcPr>
          <w:p w14:paraId="3C598B0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9.相关检测设备</w:t>
            </w:r>
          </w:p>
        </w:tc>
        <w:tc>
          <w:tcPr>
            <w:tcW w:w="606" w:type="dxa"/>
            <w:shd w:val="clear" w:color="auto" w:fill="FFFFFF"/>
            <w:vAlign w:val="center"/>
          </w:tcPr>
          <w:p w14:paraId="4BDC30D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313" w:type="dxa"/>
            <w:shd w:val="clear" w:color="auto" w:fill="FFFFFF"/>
            <w:vAlign w:val="center"/>
          </w:tcPr>
          <w:p w14:paraId="16F7B43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各投标人提供的食品检验检疫设备（农药残留速测仪、病害肉检测仪、食品重金属检测仪）情况进行评分，每提供1台设备的得1分，满分3分。投标人自有的需提供①检测设备清单、②购置发票(购买方名称需与投标人一致，且须提供在国家税务总局增值税发票查验平台上对该发票查验结果的截图)、③包含固定资产标志（标志应注明所有人、采购时间）的设备图片，未提供或提供不齐全的均不得分。设备若为租赁的需提供①检测设备清单、②租赁合同复印件、③合同期内任一转账凭证及对应发票复印件（且须提供在国家税务总局增值税发票查验平台上对该发票查验结果的截图）、④设备图片，未提供或提供不齐全的均不得分。</w:t>
            </w:r>
          </w:p>
        </w:tc>
      </w:tr>
      <w:tr w14:paraId="406C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vAlign w:val="center"/>
          </w:tcPr>
          <w:p w14:paraId="4DE1D39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10.人员配置</w:t>
            </w:r>
          </w:p>
        </w:tc>
        <w:tc>
          <w:tcPr>
            <w:tcW w:w="606" w:type="dxa"/>
            <w:vAlign w:val="center"/>
          </w:tcPr>
          <w:p w14:paraId="47F16ED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w:t>
            </w:r>
          </w:p>
        </w:tc>
        <w:tc>
          <w:tcPr>
            <w:tcW w:w="8313" w:type="dxa"/>
            <w:vAlign w:val="center"/>
          </w:tcPr>
          <w:p w14:paraId="53637DE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-1、投标人为本项目拟投入的一名项目经理具有三级及以上中式烹调师证书、食品安全管理员证书的，每提供一份证书的得1分，满分2分。【投标人需提供投标人单位为上述人员缴纳的在投标截止时间前六个月（不含投标截止时间的当月）中任一月份的社会保险凭据复印件、相关证书复印件及真实性查询截图（技能人才评价证书全国联网查询系统http://zscx.osta.org.cn或 http://jndj.osta.org.cn】（团队人员中的同一人员不得重复得分）</w:t>
            </w:r>
          </w:p>
        </w:tc>
      </w:tr>
      <w:tr w14:paraId="063C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719" w:type="dxa"/>
            <w:vMerge w:val="continue"/>
          </w:tcPr>
          <w:p w14:paraId="2EF75F62">
            <w:pPr>
              <w:spacing w:line="440" w:lineRule="exact"/>
              <w:rPr>
                <w:rFonts w:ascii="宋体" w:hAnsi="宋体" w:eastAsia="宋体" w:cs="宋体"/>
                <w:kern w:val="0"/>
                <w:sz w:val="24"/>
                <w:szCs w:val="24"/>
                <w:lang w:val="en-US" w:bidi="ar"/>
              </w:rPr>
            </w:pPr>
          </w:p>
        </w:tc>
        <w:tc>
          <w:tcPr>
            <w:tcW w:w="606" w:type="dxa"/>
            <w:vAlign w:val="center"/>
          </w:tcPr>
          <w:p w14:paraId="1FA0113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51285F3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-2、投标人为本项目拟投入的一名主厨具有三级及以上中式烹调师证书的得1分，满分1分。未提供不得分。【投标人需提供投标人单位为上述人员缴纳的在投标截止时间前六个月（不含投标截止时间的当月）中任一月份的社会保险凭据复印件、相关证书复印件及真实性查询截图（技能人才评价证书全国联网查询系统http://zscx.osta.org.cn或 http://jndj.osta.org.cn】（团队人员中的同一人员不得重复得分）</w:t>
            </w:r>
          </w:p>
        </w:tc>
      </w:tr>
      <w:tr w14:paraId="212E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Pr>
          <w:p w14:paraId="526ACB52">
            <w:pPr>
              <w:spacing w:line="440" w:lineRule="exact"/>
              <w:rPr>
                <w:rFonts w:ascii="宋体" w:hAnsi="宋体" w:eastAsia="宋体" w:cs="宋体"/>
                <w:kern w:val="0"/>
                <w:sz w:val="24"/>
                <w:szCs w:val="24"/>
                <w:lang w:val="en-US" w:bidi="ar"/>
              </w:rPr>
            </w:pPr>
          </w:p>
        </w:tc>
        <w:tc>
          <w:tcPr>
            <w:tcW w:w="606" w:type="dxa"/>
            <w:vAlign w:val="center"/>
          </w:tcPr>
          <w:p w14:paraId="46D7363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541D66F7">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-3、投标人为本项目拟投入的食品安全管理员的得1分，满分1分。未提供不得分。【投标人需提供投标人单位为上述人员缴纳的在投标截止时间前六个月（不含投标截止时间的当月）中任一月份的社会保险凭据复印件、相关证书复印件及真实性查询截图（技能人才评价证书全国联网查询系统http://zscx.osta.org.cn或 http://jndj.osta.org.cn】（团队人员中的同一人员不得重复得分）</w:t>
            </w:r>
          </w:p>
        </w:tc>
      </w:tr>
      <w:tr w14:paraId="5463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Pr>
          <w:p w14:paraId="6FCEE73B">
            <w:pPr>
              <w:spacing w:line="440" w:lineRule="exact"/>
              <w:rPr>
                <w:rFonts w:ascii="宋体" w:hAnsi="宋体" w:eastAsia="宋体" w:cs="宋体"/>
                <w:kern w:val="0"/>
                <w:sz w:val="24"/>
                <w:szCs w:val="24"/>
                <w:lang w:val="en-US" w:bidi="ar"/>
              </w:rPr>
            </w:pPr>
          </w:p>
        </w:tc>
        <w:tc>
          <w:tcPr>
            <w:tcW w:w="606" w:type="dxa"/>
            <w:vAlign w:val="center"/>
          </w:tcPr>
          <w:p w14:paraId="621A0A9C">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0E3FD3AA">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10-4、投标人为本项目拟投入一名厨师具有三级及以上中式面点师</w:t>
            </w:r>
            <w:r>
              <w:rPr>
                <w:rFonts w:ascii="宋体" w:hAnsi="宋体" w:eastAsia="宋体" w:cs="宋体"/>
                <w:kern w:val="0"/>
                <w:sz w:val="24"/>
                <w:szCs w:val="24"/>
                <w:lang w:val="en-US" w:bidi="ar"/>
              </w:rPr>
              <w:t>的</w:t>
            </w:r>
            <w:r>
              <w:rPr>
                <w:rFonts w:hint="eastAsia" w:ascii="宋体" w:hAnsi="宋体" w:eastAsia="宋体" w:cs="宋体"/>
                <w:kern w:val="0"/>
                <w:sz w:val="24"/>
                <w:szCs w:val="24"/>
                <w:lang w:val="en-US" w:bidi="ar"/>
              </w:rPr>
              <w:t>的得1分，满分1分。未提供不得分。【投标人需提供投标人单位为上述人员缴纳的在投标截止时间前六个月（不含投标截止时间的当月）中任一月份的社会保险凭据复印件、相关证书复印件及真实性查询截图（技能人才评价证书全国联网查询系统http://zscx.osta.org.cn或 http://jndj.osta.org.cn】（团队人员中的同一人员不得重复得分）</w:t>
            </w:r>
          </w:p>
        </w:tc>
      </w:tr>
      <w:tr w14:paraId="5210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7C7A5A68">
            <w:pPr>
              <w:spacing w:line="440" w:lineRule="exact"/>
              <w:rPr>
                <w:rFonts w:ascii="宋体" w:hAnsi="宋体" w:eastAsia="宋体" w:cs="宋体"/>
                <w:kern w:val="0"/>
                <w:sz w:val="24"/>
                <w:szCs w:val="24"/>
                <w:lang w:val="en-US" w:bidi="ar"/>
              </w:rPr>
            </w:pPr>
          </w:p>
        </w:tc>
        <w:tc>
          <w:tcPr>
            <w:tcW w:w="606" w:type="dxa"/>
            <w:vAlign w:val="center"/>
          </w:tcPr>
          <w:p w14:paraId="4C701E5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313" w:type="dxa"/>
            <w:vAlign w:val="center"/>
          </w:tcPr>
          <w:p w14:paraId="0230B72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10-5 、投标人为本项目拟投入一名公共营养师的得1分，满分1分。未提供不得分。【投标人需提供投标人单位为上述人员缴纳的在投标截止时间前六个月（不含投标截止时间的当月）中任一月份的社会保险凭据复印件、相关证书复印件及真实性查询截图（技能人才评价证书全国联网查询系统http://zscx.osta.org.cn或 http://jndj.osta.org.cn】（团队人员中的同一人员不得重复得分）</w:t>
            </w:r>
          </w:p>
        </w:tc>
      </w:tr>
    </w:tbl>
    <w:p w14:paraId="647EF164">
      <w:pPr>
        <w:spacing w:line="440" w:lineRule="exact"/>
        <w:rPr>
          <w:rFonts w:ascii="宋体" w:hAnsi="宋体" w:eastAsia="宋体" w:cs="宋体"/>
          <w:b/>
          <w:bCs/>
          <w:kern w:val="0"/>
          <w:sz w:val="24"/>
          <w:szCs w:val="24"/>
          <w:lang w:val="en-US" w:bidi="ar"/>
        </w:rPr>
      </w:pPr>
    </w:p>
    <w:p w14:paraId="3F52B86F">
      <w:pPr>
        <w:spacing w:line="440" w:lineRule="exact"/>
        <w:rPr>
          <w:rFonts w:ascii="宋体" w:hAnsi="宋体" w:eastAsia="宋体" w:cs="宋体"/>
          <w:b/>
          <w:bCs/>
          <w:kern w:val="0"/>
          <w:sz w:val="24"/>
          <w:szCs w:val="24"/>
          <w:lang w:val="en-US" w:bidi="ar"/>
        </w:rPr>
      </w:pPr>
      <w:r>
        <w:rPr>
          <w:rFonts w:ascii="宋体" w:hAnsi="宋体" w:eastAsia="宋体" w:cs="宋体"/>
          <w:b/>
          <w:bCs/>
          <w:kern w:val="0"/>
          <w:sz w:val="24"/>
          <w:szCs w:val="24"/>
          <w:lang w:val="en-US" w:bidi="ar"/>
        </w:rPr>
        <w:t>商务部分评分（PB）满分为 15 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36"/>
        <w:gridCol w:w="8169"/>
      </w:tblGrid>
      <w:tr w14:paraId="06F7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33" w:type="dxa"/>
            <w:vAlign w:val="center"/>
          </w:tcPr>
          <w:p w14:paraId="483F222E">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评标项目</w:t>
            </w:r>
          </w:p>
        </w:tc>
        <w:tc>
          <w:tcPr>
            <w:tcW w:w="736" w:type="dxa"/>
            <w:vAlign w:val="center"/>
          </w:tcPr>
          <w:p w14:paraId="292FB103">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评标分值</w:t>
            </w:r>
          </w:p>
        </w:tc>
        <w:tc>
          <w:tcPr>
            <w:tcW w:w="8169" w:type="dxa"/>
            <w:vAlign w:val="center"/>
          </w:tcPr>
          <w:p w14:paraId="35D54469">
            <w:pPr>
              <w:spacing w:line="440" w:lineRule="exact"/>
              <w:rPr>
                <w:rFonts w:ascii="宋体" w:hAnsi="宋体" w:eastAsia="宋体" w:cs="宋体"/>
                <w:b/>
                <w:bCs/>
                <w:kern w:val="0"/>
                <w:sz w:val="24"/>
                <w:szCs w:val="24"/>
                <w:lang w:val="en-US" w:bidi="ar"/>
              </w:rPr>
            </w:pPr>
            <w:r>
              <w:rPr>
                <w:rFonts w:hint="eastAsia" w:ascii="宋体" w:hAnsi="宋体" w:eastAsia="宋体" w:cs="宋体"/>
                <w:b/>
                <w:bCs/>
                <w:kern w:val="0"/>
                <w:sz w:val="24"/>
                <w:szCs w:val="24"/>
                <w:lang w:val="en-US" w:bidi="ar"/>
              </w:rPr>
              <w:t>评标方法描述</w:t>
            </w:r>
          </w:p>
        </w:tc>
      </w:tr>
      <w:tr w14:paraId="2DED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271D60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1.业绩</w:t>
            </w:r>
          </w:p>
        </w:tc>
        <w:tc>
          <w:tcPr>
            <w:tcW w:w="736" w:type="dxa"/>
            <w:vAlign w:val="center"/>
          </w:tcPr>
          <w:p w14:paraId="73B4457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w:t>
            </w:r>
          </w:p>
        </w:tc>
        <w:tc>
          <w:tcPr>
            <w:tcW w:w="8169" w:type="dxa"/>
            <w:vAlign w:val="center"/>
          </w:tcPr>
          <w:p w14:paraId="20C975A0">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根据投标人自2020年1月1日至递交投标文件截止时间止（日期以合同签订时间为准）正在履约或已完成的医院或</w:t>
            </w:r>
            <w:r>
              <w:rPr>
                <w:rFonts w:ascii="宋体" w:hAnsi="宋体" w:eastAsia="宋体" w:cs="宋体"/>
                <w:kern w:val="0"/>
                <w:sz w:val="24"/>
                <w:szCs w:val="24"/>
                <w:lang w:val="en-US" w:bidi="ar"/>
              </w:rPr>
              <w:t>学校类</w:t>
            </w:r>
            <w:r>
              <w:rPr>
                <w:rFonts w:hint="eastAsia" w:ascii="宋体" w:hAnsi="宋体" w:eastAsia="宋体" w:cs="宋体"/>
                <w:kern w:val="0"/>
                <w:sz w:val="24"/>
                <w:szCs w:val="24"/>
                <w:lang w:val="en-US" w:bidi="ar"/>
              </w:rPr>
              <w:t>食堂服务项目业绩情况进行评分, 每提供一份完整材料的得1分；满分5分。</w:t>
            </w:r>
          </w:p>
          <w:p w14:paraId="6E9BD27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注：投标人须同时提供①提供相关网站中标/成交公告的下载网页并注明网址；②中标/成交通知书复印件；③合同文本复印件。未提供或提供不全的不得分。（同一业主单位业绩不得重复得分）原件备查。</w:t>
            </w:r>
          </w:p>
        </w:tc>
      </w:tr>
      <w:tr w14:paraId="4264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55B27CC2">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2.服务评价</w:t>
            </w:r>
          </w:p>
        </w:tc>
        <w:tc>
          <w:tcPr>
            <w:tcW w:w="736" w:type="dxa"/>
            <w:vAlign w:val="center"/>
          </w:tcPr>
          <w:p w14:paraId="2138BE47">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169" w:type="dxa"/>
            <w:vAlign w:val="center"/>
          </w:tcPr>
          <w:p w14:paraId="6DEC0CD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根据投标人自2020年1月1日至递交投标文件截止时间止（日期以合同签订时间为准）正在履约或已完成的医院或</w:t>
            </w:r>
            <w:r>
              <w:rPr>
                <w:rFonts w:ascii="宋体" w:hAnsi="宋体" w:eastAsia="宋体" w:cs="宋体"/>
                <w:kern w:val="0"/>
                <w:sz w:val="24"/>
                <w:szCs w:val="24"/>
                <w:lang w:val="en-US" w:bidi="ar"/>
              </w:rPr>
              <w:t>学校类</w:t>
            </w:r>
            <w:r>
              <w:rPr>
                <w:rFonts w:hint="eastAsia" w:ascii="宋体" w:hAnsi="宋体" w:eastAsia="宋体" w:cs="宋体"/>
                <w:kern w:val="0"/>
                <w:sz w:val="24"/>
                <w:szCs w:val="24"/>
                <w:lang w:val="en-US" w:bidi="ar"/>
              </w:rPr>
              <w:t>食堂服务项目用户满意度情况进行评分，用户评价意见为满意(或好/良好/合格/优秀等表示满意的词语）。每提供1份满意度评价和合同复印件的得1分，满分3分。未提供或提供不完整的本项不得分。</w:t>
            </w:r>
          </w:p>
        </w:tc>
      </w:tr>
      <w:tr w14:paraId="076E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7427CA7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3.综合实力</w:t>
            </w:r>
          </w:p>
        </w:tc>
        <w:tc>
          <w:tcPr>
            <w:tcW w:w="736" w:type="dxa"/>
            <w:vAlign w:val="center"/>
          </w:tcPr>
          <w:p w14:paraId="4DDC18C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128C49A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投标人或其所管理的食堂（餐厅）有获得政府部门颁发的“放心食堂（餐厅）或文明食堂（餐厅）或互联网+明厨亮灶 食堂（餐厅）”等类似正面评价荣誉的得1分；注：需提供政府部门出具的相关证明材料如文件复印件或牌匾图片等，若称号为投标人管理的食堂(餐厅)获得的还须提供其服务期间的合同，否则不得分。</w:t>
            </w:r>
          </w:p>
        </w:tc>
      </w:tr>
      <w:tr w14:paraId="417D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2F1F4B1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4.应急供餐能力</w:t>
            </w:r>
          </w:p>
        </w:tc>
        <w:tc>
          <w:tcPr>
            <w:tcW w:w="736" w:type="dxa"/>
            <w:vAlign w:val="center"/>
          </w:tcPr>
          <w:p w14:paraId="78B3E55B">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3</w:t>
            </w:r>
          </w:p>
        </w:tc>
        <w:tc>
          <w:tcPr>
            <w:tcW w:w="8169" w:type="dxa"/>
            <w:vAlign w:val="center"/>
          </w:tcPr>
          <w:p w14:paraId="1A259519">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在食堂遇停水、停电、停气、疫情等食堂无法正常提供膳食保障的紧急情况时，投标人具有应急供餐能力且能够在50分钟内送达满足2000人以上用餐需求的饭菜的得3分。投标人须在投标文件中提供承诺函，承诺函格式自拟，不提供的不得分。</w:t>
            </w:r>
          </w:p>
        </w:tc>
      </w:tr>
      <w:tr w14:paraId="144D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vAlign w:val="center"/>
          </w:tcPr>
          <w:p w14:paraId="55F64B86">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5.责任险</w:t>
            </w:r>
          </w:p>
        </w:tc>
        <w:tc>
          <w:tcPr>
            <w:tcW w:w="736" w:type="dxa"/>
            <w:vAlign w:val="center"/>
          </w:tcPr>
          <w:p w14:paraId="75F0D73D">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7498C09F">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5.1根据投标人承诺针对本项目投保的</w:t>
            </w:r>
            <w:r>
              <w:rPr>
                <w:rFonts w:ascii="宋体" w:hAnsi="宋体" w:eastAsia="宋体" w:cs="宋体"/>
                <w:kern w:val="0"/>
                <w:sz w:val="24"/>
                <w:szCs w:val="24"/>
                <w:lang w:val="en-US" w:bidi="ar"/>
              </w:rPr>
              <w:t>公众责任险的情况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评分：保额</w:t>
            </w:r>
            <w:r>
              <w:rPr>
                <w:rFonts w:hint="eastAsia" w:ascii="宋体" w:hAnsi="宋体" w:eastAsia="宋体" w:cs="宋体"/>
                <w:kern w:val="0"/>
                <w:sz w:val="24"/>
                <w:szCs w:val="24"/>
                <w:lang w:val="en-US" w:bidi="ar"/>
              </w:rPr>
              <w:t>3000万元（含）以上，得1分；2000万元（含）以上，得0.5分； 20</w:t>
            </w:r>
            <w:r>
              <w:rPr>
                <w:rFonts w:ascii="宋体" w:hAnsi="宋体" w:eastAsia="宋体" w:cs="宋体"/>
                <w:kern w:val="0"/>
                <w:sz w:val="24"/>
                <w:szCs w:val="24"/>
                <w:lang w:val="en-US" w:bidi="ar"/>
              </w:rPr>
              <w:t>00</w:t>
            </w:r>
            <w:r>
              <w:rPr>
                <w:rFonts w:hint="eastAsia" w:ascii="宋体" w:hAnsi="宋体" w:eastAsia="宋体" w:cs="宋体"/>
                <w:kern w:val="0"/>
                <w:sz w:val="24"/>
                <w:szCs w:val="24"/>
                <w:lang w:val="en-US" w:bidi="ar"/>
              </w:rPr>
              <w:t>万元（不含）以下的不得分。投标人须在投标文件中提供承诺函，承诺函格式自拟，不提供的不得分。</w:t>
            </w:r>
          </w:p>
        </w:tc>
      </w:tr>
      <w:tr w14:paraId="5D85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14:paraId="7533F52F">
            <w:pPr>
              <w:spacing w:line="440" w:lineRule="exact"/>
              <w:rPr>
                <w:rFonts w:ascii="宋体" w:hAnsi="宋体" w:eastAsia="宋体" w:cs="宋体"/>
                <w:kern w:val="0"/>
                <w:sz w:val="24"/>
                <w:szCs w:val="24"/>
                <w:lang w:val="en-US" w:bidi="ar"/>
              </w:rPr>
            </w:pPr>
          </w:p>
        </w:tc>
        <w:tc>
          <w:tcPr>
            <w:tcW w:w="736" w:type="dxa"/>
            <w:vAlign w:val="center"/>
          </w:tcPr>
          <w:p w14:paraId="5666387E">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08186808">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5.2</w:t>
            </w:r>
            <w:r>
              <w:rPr>
                <w:rFonts w:ascii="宋体" w:hAnsi="宋体" w:eastAsia="宋体" w:cs="宋体"/>
                <w:kern w:val="0"/>
                <w:sz w:val="24"/>
                <w:szCs w:val="24"/>
                <w:lang w:val="en-US" w:bidi="ar"/>
              </w:rPr>
              <w:t xml:space="preserve"> </w:t>
            </w:r>
            <w:r>
              <w:rPr>
                <w:rFonts w:hint="eastAsia" w:ascii="宋体" w:hAnsi="宋体" w:eastAsia="宋体" w:cs="宋体"/>
                <w:kern w:val="0"/>
                <w:sz w:val="24"/>
                <w:szCs w:val="24"/>
                <w:lang w:val="en-US" w:bidi="ar"/>
              </w:rPr>
              <w:t>根据投标人承诺针对本项目投保的雇主责任险或意外伤害险</w:t>
            </w:r>
            <w:r>
              <w:rPr>
                <w:rFonts w:ascii="宋体" w:hAnsi="宋体" w:eastAsia="宋体" w:cs="宋体"/>
                <w:kern w:val="0"/>
                <w:sz w:val="24"/>
                <w:szCs w:val="24"/>
                <w:lang w:val="en-US" w:bidi="ar"/>
              </w:rPr>
              <w:t>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w:t>
            </w:r>
            <w:r>
              <w:rPr>
                <w:rFonts w:hint="eastAsia" w:ascii="宋体" w:hAnsi="宋体" w:eastAsia="宋体" w:cs="宋体"/>
                <w:kern w:val="0"/>
                <w:sz w:val="24"/>
                <w:szCs w:val="24"/>
                <w:lang w:val="en-US" w:bidi="ar"/>
              </w:rPr>
              <w:t>投保人数</w:t>
            </w:r>
            <w:r>
              <w:rPr>
                <w:rFonts w:ascii="宋体" w:hAnsi="宋体" w:eastAsia="宋体" w:cs="宋体"/>
                <w:kern w:val="0"/>
                <w:sz w:val="24"/>
                <w:szCs w:val="24"/>
                <w:lang w:val="en-US" w:bidi="ar"/>
              </w:rPr>
              <w:t>6</w:t>
            </w:r>
            <w:r>
              <w:rPr>
                <w:rFonts w:hint="eastAsia" w:ascii="宋体" w:hAnsi="宋体" w:eastAsia="宋体" w:cs="宋体"/>
                <w:kern w:val="0"/>
                <w:sz w:val="24"/>
                <w:szCs w:val="24"/>
                <w:lang w:val="en-US" w:bidi="ar"/>
              </w:rPr>
              <w:t>0人（含）以上，得1分；投保人数40人（含）以上，得0.5分；投保人数40人（不含）以下的不得分。投标人须在投标文件中提供承诺函，承诺函格式自拟，不提供的不得分。</w:t>
            </w:r>
          </w:p>
        </w:tc>
      </w:tr>
      <w:tr w14:paraId="2D79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vAlign w:val="center"/>
          </w:tcPr>
          <w:p w14:paraId="35ED4E84">
            <w:pPr>
              <w:spacing w:line="440" w:lineRule="exact"/>
              <w:rPr>
                <w:rFonts w:ascii="宋体" w:hAnsi="宋体" w:eastAsia="宋体" w:cs="宋体"/>
                <w:kern w:val="0"/>
                <w:sz w:val="24"/>
                <w:szCs w:val="24"/>
                <w:lang w:val="en-US" w:bidi="ar"/>
              </w:rPr>
            </w:pPr>
          </w:p>
        </w:tc>
        <w:tc>
          <w:tcPr>
            <w:tcW w:w="736" w:type="dxa"/>
            <w:vAlign w:val="center"/>
          </w:tcPr>
          <w:p w14:paraId="44BDB727">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1</w:t>
            </w:r>
          </w:p>
        </w:tc>
        <w:tc>
          <w:tcPr>
            <w:tcW w:w="8169" w:type="dxa"/>
            <w:vAlign w:val="center"/>
          </w:tcPr>
          <w:p w14:paraId="2A305213">
            <w:pPr>
              <w:spacing w:line="440" w:lineRule="exact"/>
              <w:rPr>
                <w:rFonts w:ascii="宋体" w:hAnsi="宋体" w:eastAsia="宋体" w:cs="宋体"/>
                <w:kern w:val="0"/>
                <w:sz w:val="24"/>
                <w:szCs w:val="24"/>
                <w:lang w:val="en-US" w:bidi="ar"/>
              </w:rPr>
            </w:pPr>
            <w:r>
              <w:rPr>
                <w:rFonts w:hint="eastAsia" w:ascii="宋体" w:hAnsi="宋体" w:eastAsia="宋体" w:cs="宋体"/>
                <w:kern w:val="0"/>
                <w:sz w:val="24"/>
                <w:szCs w:val="24"/>
                <w:lang w:val="en-US" w:bidi="ar"/>
              </w:rPr>
              <w:t>5.3根据投标人承诺针对本项目投保的食品安全责任</w:t>
            </w:r>
            <w:r>
              <w:rPr>
                <w:rFonts w:ascii="宋体" w:hAnsi="宋体" w:eastAsia="宋体" w:cs="宋体"/>
                <w:kern w:val="0"/>
                <w:sz w:val="24"/>
                <w:szCs w:val="24"/>
                <w:lang w:val="en-US" w:bidi="ar"/>
              </w:rPr>
              <w:t>险的情况</w:t>
            </w:r>
            <w:r>
              <w:rPr>
                <w:rFonts w:hint="eastAsia" w:ascii="宋体" w:hAnsi="宋体" w:eastAsia="宋体" w:cs="宋体"/>
                <w:kern w:val="0"/>
                <w:sz w:val="24"/>
                <w:szCs w:val="24"/>
                <w:lang w:val="en-US" w:bidi="ar"/>
              </w:rPr>
              <w:t>进行</w:t>
            </w:r>
            <w:r>
              <w:rPr>
                <w:rFonts w:ascii="宋体" w:hAnsi="宋体" w:eastAsia="宋体" w:cs="宋体"/>
                <w:kern w:val="0"/>
                <w:sz w:val="24"/>
                <w:szCs w:val="24"/>
                <w:lang w:val="en-US" w:bidi="ar"/>
              </w:rPr>
              <w:t>评分：保额</w:t>
            </w:r>
            <w:r>
              <w:rPr>
                <w:rFonts w:hint="eastAsia" w:ascii="宋体" w:hAnsi="宋体" w:eastAsia="宋体" w:cs="宋体"/>
                <w:kern w:val="0"/>
                <w:sz w:val="24"/>
                <w:szCs w:val="24"/>
                <w:lang w:val="en-US" w:bidi="ar"/>
              </w:rPr>
              <w:t>3000万元（含）以上，得1分；2000万元（含）以上，得0.5分； 20</w:t>
            </w:r>
            <w:r>
              <w:rPr>
                <w:rFonts w:ascii="宋体" w:hAnsi="宋体" w:eastAsia="宋体" w:cs="宋体"/>
                <w:kern w:val="0"/>
                <w:sz w:val="24"/>
                <w:szCs w:val="24"/>
                <w:lang w:val="en-US" w:bidi="ar"/>
              </w:rPr>
              <w:t>00</w:t>
            </w:r>
            <w:r>
              <w:rPr>
                <w:rFonts w:hint="eastAsia" w:ascii="宋体" w:hAnsi="宋体" w:eastAsia="宋体" w:cs="宋体"/>
                <w:kern w:val="0"/>
                <w:sz w:val="24"/>
                <w:szCs w:val="24"/>
                <w:lang w:val="en-US" w:bidi="ar"/>
              </w:rPr>
              <w:t>万元（不含）以下的不得分。投标人须在投标文件中提供承诺函，承诺函格式自拟，不提供的不得分。</w:t>
            </w:r>
          </w:p>
        </w:tc>
      </w:tr>
    </w:tbl>
    <w:p w14:paraId="194C1677">
      <w:pPr>
        <w:pStyle w:val="33"/>
        <w:adjustRightInd w:val="0"/>
        <w:snapToGrid w:val="0"/>
        <w:spacing w:line="360" w:lineRule="auto"/>
        <w:jc w:val="both"/>
        <w:rPr>
          <w:rFonts w:hint="default" w:ascii="宋体" w:hAnsi="宋体" w:eastAsia="宋体" w:cs="宋体"/>
          <w:b/>
          <w:sz w:val="24"/>
          <w:szCs w:val="24"/>
        </w:rPr>
      </w:pPr>
    </w:p>
    <w:p w14:paraId="163298FC">
      <w:pPr>
        <w:spacing w:before="0" w:after="0"/>
        <w:rPr>
          <w:rFonts w:ascii="宋体" w:hAnsi="宋体" w:eastAsia="宋体" w:cs="宋体"/>
          <w:bCs/>
          <w:sz w:val="24"/>
          <w:szCs w:val="24"/>
        </w:rPr>
      </w:pPr>
      <w:r>
        <w:rPr>
          <w:rFonts w:ascii="宋体" w:hAnsi="宋体" w:eastAsia="宋体" w:cs="宋体"/>
          <w:b/>
          <w:sz w:val="24"/>
          <w:szCs w:val="24"/>
        </w:rPr>
        <w:t>价格部分评分（PF）   满分 10 分</w:t>
      </w:r>
      <w:r>
        <w:rPr>
          <w:rFonts w:ascii="宋体" w:hAnsi="宋体" w:eastAsia="宋体" w:cs="宋体"/>
          <w:bCs/>
          <w:sz w:val="24"/>
          <w:szCs w:val="24"/>
        </w:rPr>
        <w:t xml:space="preserve"> </w:t>
      </w:r>
    </w:p>
    <w:p w14:paraId="2813138F">
      <w:pPr>
        <w:spacing w:before="0" w:after="0"/>
        <w:rPr>
          <w:rFonts w:ascii="宋体" w:hAnsi="宋体" w:eastAsia="宋体" w:cs="宋体"/>
          <w:bCs/>
          <w:sz w:val="24"/>
          <w:szCs w:val="24"/>
        </w:rPr>
      </w:pPr>
    </w:p>
    <w:p w14:paraId="788A0F86">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1、计算各合格投标报价平均值：K=（a1+a2+…+an）/n</w:t>
      </w:r>
    </w:p>
    <w:p w14:paraId="64E93EDE">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 xml:space="preserve">   其中:合格投标人</w:t>
      </w:r>
      <w:r>
        <w:rPr>
          <w:rFonts w:hint="default" w:ascii="宋体" w:hAnsi="宋体" w:eastAsia="宋体" w:cs="宋体"/>
          <w:b/>
          <w:sz w:val="24"/>
          <w:szCs w:val="24"/>
        </w:rPr>
        <w:t>报价</w:t>
      </w:r>
      <w:r>
        <w:rPr>
          <w:rFonts w:ascii="宋体" w:hAnsi="宋体" w:eastAsia="宋体" w:cs="宋体"/>
          <w:b/>
          <w:sz w:val="24"/>
          <w:szCs w:val="24"/>
        </w:rPr>
        <w:t>应</w:t>
      </w:r>
      <w:r>
        <w:rPr>
          <w:rFonts w:hint="default" w:ascii="宋体" w:hAnsi="宋体" w:eastAsia="宋体" w:cs="宋体"/>
          <w:b/>
          <w:sz w:val="24"/>
          <w:szCs w:val="24"/>
        </w:rPr>
        <w:t>大于等于</w:t>
      </w:r>
      <w:r>
        <w:rPr>
          <w:rFonts w:ascii="宋体" w:hAnsi="宋体" w:eastAsia="宋体" w:cs="宋体"/>
          <w:b/>
          <w:sz w:val="24"/>
          <w:szCs w:val="24"/>
        </w:rPr>
        <w:t>控制价48.5万元/年</w:t>
      </w:r>
    </w:p>
    <w:p w14:paraId="114E535D">
      <w:pPr>
        <w:pStyle w:val="33"/>
        <w:adjustRightInd w:val="0"/>
        <w:snapToGrid w:val="0"/>
        <w:spacing w:line="360" w:lineRule="auto"/>
        <w:ind w:firstLine="1446" w:firstLineChars="600"/>
        <w:jc w:val="both"/>
        <w:rPr>
          <w:rFonts w:hint="default" w:ascii="宋体" w:hAnsi="宋体" w:eastAsia="宋体" w:cs="宋体"/>
          <w:b/>
          <w:sz w:val="24"/>
          <w:szCs w:val="24"/>
        </w:rPr>
      </w:pPr>
      <w:r>
        <w:rPr>
          <w:rFonts w:ascii="宋体" w:hAnsi="宋体" w:eastAsia="宋体" w:cs="宋体"/>
          <w:b/>
          <w:sz w:val="24"/>
          <w:szCs w:val="24"/>
        </w:rPr>
        <w:t>K——各合格投标人的投标报价平均值</w:t>
      </w:r>
    </w:p>
    <w:p w14:paraId="2E8CF0C4">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 xml:space="preserve">        a1、a2、an——各合格投标人的投标报价</w:t>
      </w:r>
    </w:p>
    <w:p w14:paraId="75B17338">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 xml:space="preserve">        N——合格投标人的个数</w:t>
      </w:r>
    </w:p>
    <w:p w14:paraId="03CC5C67">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2、确定评标基准价D：D=K</w:t>
      </w:r>
    </w:p>
    <w:p w14:paraId="4526B1CF">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3、计算各合格投标人的价格部分得分PF</w:t>
      </w:r>
    </w:p>
    <w:p w14:paraId="72A5A85C">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 xml:space="preserve">   价格部分得分PF=10-|各投标报价-D|/D*100*Q</w:t>
      </w:r>
    </w:p>
    <w:p w14:paraId="281475A8">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1）当投标报价≥D值时，Q=0.1（Q为折价系数，即投标报价每偏离1%所扣的分数）</w:t>
      </w:r>
    </w:p>
    <w:p w14:paraId="53E2B5E4">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2）当投标报价&lt;D值时，Q=0.2（Q为折价系数）</w:t>
      </w:r>
    </w:p>
    <w:p w14:paraId="70EFB7C1">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3）价格部分得分PF</w:t>
      </w:r>
      <w:r>
        <w:rPr>
          <w:rFonts w:hint="default" w:ascii="宋体" w:hAnsi="宋体" w:eastAsia="宋体" w:cs="宋体"/>
          <w:b/>
          <w:sz w:val="24"/>
          <w:szCs w:val="24"/>
        </w:rPr>
        <w:t>最低为</w:t>
      </w:r>
      <w:r>
        <w:rPr>
          <w:rFonts w:ascii="宋体" w:hAnsi="宋体" w:eastAsia="宋体" w:cs="宋体"/>
          <w:b/>
          <w:sz w:val="24"/>
          <w:szCs w:val="24"/>
        </w:rPr>
        <w:t>0</w:t>
      </w:r>
    </w:p>
    <w:p w14:paraId="77F8D6D8">
      <w:pPr>
        <w:pStyle w:val="33"/>
        <w:adjustRightInd w:val="0"/>
        <w:snapToGrid w:val="0"/>
        <w:spacing w:line="360" w:lineRule="auto"/>
        <w:ind w:firstLine="482" w:firstLineChars="200"/>
        <w:jc w:val="both"/>
        <w:rPr>
          <w:rFonts w:hint="default" w:ascii="宋体" w:hAnsi="宋体" w:eastAsia="宋体" w:cs="宋体"/>
          <w:b/>
          <w:sz w:val="24"/>
          <w:szCs w:val="24"/>
        </w:rPr>
      </w:pPr>
      <w:r>
        <w:rPr>
          <w:rFonts w:ascii="宋体" w:hAnsi="宋体" w:eastAsia="宋体" w:cs="宋体"/>
          <w:b/>
          <w:sz w:val="24"/>
          <w:szCs w:val="24"/>
        </w:rPr>
        <w:t>4）计算分数时四舍五入保留小数点后两位。</w:t>
      </w:r>
    </w:p>
    <w:p w14:paraId="2184404D">
      <w:pPr>
        <w:pStyle w:val="33"/>
        <w:adjustRightInd w:val="0"/>
        <w:snapToGrid w:val="0"/>
        <w:spacing w:line="360" w:lineRule="auto"/>
        <w:jc w:val="both"/>
        <w:rPr>
          <w:rFonts w:hint="default" w:ascii="宋体" w:hAnsi="宋体" w:eastAsia="宋体" w:cs="宋体"/>
          <w:b/>
          <w:sz w:val="24"/>
          <w:szCs w:val="24"/>
        </w:rPr>
      </w:pPr>
      <w:r>
        <w:rPr>
          <w:rFonts w:ascii="宋体" w:hAnsi="宋体" w:eastAsia="宋体" w:cs="宋体"/>
          <w:b/>
          <w:sz w:val="24"/>
          <w:szCs w:val="24"/>
        </w:rPr>
        <w:t>综合得分：P＝PT＋PB＋PF</w:t>
      </w:r>
    </w:p>
    <w:p w14:paraId="36C8A014">
      <w:pPr>
        <w:pStyle w:val="33"/>
        <w:adjustRightInd w:val="0"/>
        <w:snapToGrid w:val="0"/>
        <w:spacing w:line="360" w:lineRule="auto"/>
        <w:jc w:val="both"/>
        <w:rPr>
          <w:rFonts w:hint="default" w:ascii="宋体" w:hAnsi="宋体" w:eastAsia="宋体" w:cs="宋体"/>
          <w:bCs/>
          <w:sz w:val="24"/>
          <w:szCs w:val="24"/>
        </w:rPr>
      </w:pPr>
      <w:r>
        <w:rPr>
          <w:rFonts w:ascii="宋体" w:hAnsi="宋体" w:eastAsia="宋体" w:cs="宋体"/>
          <w:bCs/>
          <w:sz w:val="24"/>
          <w:szCs w:val="24"/>
        </w:rPr>
        <w:t>（4）中标候选人排列规则顺序如下：</w:t>
      </w:r>
    </w:p>
    <w:p w14:paraId="5C478621">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a.按照评标总得分（FA）由高到低顺序排列。</w:t>
      </w:r>
    </w:p>
    <w:p w14:paraId="5DDE63E6">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b.评标总得分（FA）相同的，按照评标价由高到低顺序排列。</w:t>
      </w:r>
    </w:p>
    <w:p w14:paraId="0ACA397C">
      <w:pPr>
        <w:pStyle w:val="33"/>
        <w:adjustRightInd w:val="0"/>
        <w:snapToGrid w:val="0"/>
        <w:spacing w:line="360" w:lineRule="auto"/>
        <w:ind w:firstLine="480"/>
        <w:jc w:val="both"/>
        <w:rPr>
          <w:rFonts w:hint="default" w:ascii="宋体" w:hAnsi="宋体" w:eastAsia="宋体" w:cs="宋体"/>
          <w:bCs/>
          <w:sz w:val="24"/>
          <w:szCs w:val="24"/>
        </w:rPr>
      </w:pPr>
      <w:r>
        <w:rPr>
          <w:rFonts w:ascii="宋体" w:hAnsi="宋体" w:eastAsia="宋体" w:cs="宋体"/>
          <w:bCs/>
          <w:sz w:val="24"/>
          <w:szCs w:val="24"/>
        </w:rPr>
        <w:t>c.评标总得分（FA）且评标价相同的并列。</w:t>
      </w:r>
    </w:p>
    <w:p w14:paraId="62BC0881">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8、其他规定</w:t>
      </w:r>
    </w:p>
    <w:p w14:paraId="7479997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0145A15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580E4A5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w:t>
      </w:r>
    </w:p>
    <w:p w14:paraId="7FDFA15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8.4其他：无</w:t>
      </w:r>
    </w:p>
    <w:p w14:paraId="7EC43A78">
      <w:pPr>
        <w:rPr>
          <w:rFonts w:ascii="宋体" w:hAnsi="宋体" w:eastAsia="宋体" w:cs="宋体"/>
        </w:rPr>
      </w:pPr>
      <w:bookmarkStart w:id="57" w:name="_Toc29443"/>
      <w:bookmarkStart w:id="58" w:name="_Toc27844"/>
      <w:bookmarkStart w:id="59" w:name="_Toc27959"/>
      <w:bookmarkStart w:id="60" w:name="_Toc143178228"/>
      <w:bookmarkStart w:id="61" w:name="_Toc1525"/>
      <w:bookmarkStart w:id="62" w:name="_Toc8754"/>
      <w:bookmarkStart w:id="63" w:name="_Toc30415"/>
      <w:bookmarkStart w:id="64" w:name="_Toc18638"/>
      <w:bookmarkStart w:id="65" w:name="_Toc143177698"/>
      <w:r>
        <w:rPr>
          <w:rFonts w:hint="eastAsia" w:ascii="宋体" w:hAnsi="宋体" w:eastAsia="宋体" w:cs="宋体"/>
        </w:rPr>
        <w:br w:type="page"/>
      </w:r>
    </w:p>
    <w:p w14:paraId="0D363493">
      <w:pPr>
        <w:pStyle w:val="17"/>
        <w:adjustRightInd w:val="0"/>
        <w:snapToGrid w:val="0"/>
        <w:spacing w:before="0" w:after="0" w:line="360" w:lineRule="auto"/>
        <w:ind w:firstLine="1606" w:firstLineChars="500"/>
        <w:jc w:val="both"/>
        <w:rPr>
          <w:rFonts w:ascii="宋体" w:hAnsi="宋体" w:eastAsia="宋体" w:cs="宋体"/>
        </w:rPr>
      </w:pPr>
      <w:r>
        <w:rPr>
          <w:rFonts w:hint="eastAsia" w:ascii="宋体" w:hAnsi="宋体" w:eastAsia="宋体" w:cs="宋体"/>
        </w:rPr>
        <w:t>第五章</w:t>
      </w:r>
      <w:r>
        <w:rPr>
          <w:rFonts w:hint="eastAsia" w:ascii="宋体" w:hAnsi="宋体" w:eastAsia="宋体" w:cs="宋体"/>
          <w:lang w:val="en-US"/>
        </w:rPr>
        <w:t xml:space="preserve">  </w:t>
      </w:r>
      <w:r>
        <w:rPr>
          <w:rFonts w:hint="eastAsia" w:ascii="宋体" w:hAnsi="宋体" w:eastAsia="宋体" w:cs="宋体"/>
        </w:rPr>
        <w:t>招标内容及要求</w:t>
      </w:r>
      <w:bookmarkEnd w:id="57"/>
      <w:bookmarkEnd w:id="58"/>
      <w:bookmarkEnd w:id="59"/>
      <w:bookmarkEnd w:id="60"/>
      <w:bookmarkEnd w:id="61"/>
      <w:bookmarkEnd w:id="62"/>
      <w:bookmarkEnd w:id="63"/>
      <w:bookmarkEnd w:id="64"/>
      <w:bookmarkEnd w:id="65"/>
    </w:p>
    <w:p w14:paraId="3C217A13">
      <w:pPr>
        <w:pStyle w:val="33"/>
        <w:adjustRightInd w:val="0"/>
        <w:snapToGrid w:val="0"/>
        <w:spacing w:line="360" w:lineRule="auto"/>
        <w:jc w:val="both"/>
        <w:outlineLvl w:val="2"/>
        <w:rPr>
          <w:rFonts w:hint="default" w:ascii="宋体" w:hAnsi="宋体" w:eastAsia="宋体" w:cs="宋体"/>
          <w:kern w:val="20"/>
          <w:sz w:val="24"/>
          <w:szCs w:val="24"/>
          <w:lang w:val="zh-CN"/>
        </w:rPr>
      </w:pPr>
      <w:r>
        <w:rPr>
          <w:rFonts w:ascii="宋体" w:hAnsi="宋体" w:eastAsia="宋体" w:cs="宋体"/>
          <w:b/>
          <w:sz w:val="24"/>
          <w:szCs w:val="24"/>
        </w:rPr>
        <w:t>一、项目概况（采购标的）</w:t>
      </w:r>
    </w:p>
    <w:p w14:paraId="4C013EA6">
      <w:pPr>
        <w:pStyle w:val="21"/>
        <w:numPr>
          <w:ilvl w:val="2"/>
          <w:numId w:val="0"/>
        </w:numPr>
        <w:spacing w:line="240" w:lineRule="auto"/>
        <w:ind w:firstLine="480" w:firstLineChars="200"/>
        <w:rPr>
          <w:rFonts w:ascii="宋体" w:hAnsi="宋体" w:eastAsia="宋体"/>
          <w:kern w:val="20"/>
          <w:szCs w:val="24"/>
          <w:lang w:val="en-US"/>
        </w:rPr>
      </w:pPr>
      <w:r>
        <w:rPr>
          <w:rFonts w:hint="eastAsia" w:ascii="宋体" w:hAnsi="宋体" w:eastAsia="宋体"/>
          <w:kern w:val="20"/>
          <w:szCs w:val="24"/>
        </w:rPr>
        <w:t>本次招标项目为福州大学附属省立医院金山院区食堂招租项目</w:t>
      </w:r>
      <w:r>
        <w:rPr>
          <w:rFonts w:hint="eastAsia" w:ascii="宋体" w:hAnsi="宋体" w:eastAsia="宋体"/>
          <w:kern w:val="20"/>
          <w:szCs w:val="24"/>
          <w:lang w:val="en-US"/>
        </w:rPr>
        <w:t>。福州大学附属省立医院金山院区食堂（分为营养食堂和职工食堂两部分），分别位于金山院区（福州市仓山区金榕南路516号）一期综合楼及行政楼。营养食堂面积为1428平方米、职工食堂面积为856平方米，总面积为2284平方米。</w:t>
      </w:r>
    </w:p>
    <w:p w14:paraId="46B7AD3F">
      <w:pPr>
        <w:pStyle w:val="33"/>
        <w:adjustRightInd w:val="0"/>
        <w:snapToGrid w:val="0"/>
        <w:spacing w:line="360" w:lineRule="auto"/>
        <w:jc w:val="both"/>
        <w:outlineLvl w:val="2"/>
        <w:rPr>
          <w:rFonts w:hint="default"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14:paraId="4A882C13">
      <w:pPr>
        <w:adjustRightInd w:val="0"/>
        <w:snapToGrid w:val="0"/>
        <w:ind w:firstLine="240" w:firstLineChars="100"/>
        <w:rPr>
          <w:rFonts w:ascii="宋体" w:hAnsi="宋体" w:eastAsia="宋体" w:cs="宋体"/>
          <w:sz w:val="24"/>
          <w:szCs w:val="24"/>
        </w:rPr>
      </w:pPr>
      <w:r>
        <w:rPr>
          <w:rFonts w:hint="eastAsia" w:ascii="宋体" w:hAnsi="宋体" w:eastAsia="宋体" w:cs="宋体"/>
          <w:sz w:val="24"/>
          <w:szCs w:val="24"/>
          <w:lang w:val="en-US"/>
        </w:rPr>
        <w:t>★</w:t>
      </w:r>
      <w:r>
        <w:rPr>
          <w:rFonts w:hint="eastAsia" w:ascii="宋体" w:hAnsi="宋体" w:eastAsia="宋体" w:cs="宋体"/>
          <w:sz w:val="24"/>
          <w:szCs w:val="24"/>
        </w:rPr>
        <w:t>（一）</w:t>
      </w:r>
      <w:r>
        <w:rPr>
          <w:rFonts w:hint="eastAsia" w:ascii="宋体" w:hAnsi="宋体" w:eastAsia="宋体" w:cs="宋体"/>
          <w:sz w:val="24"/>
          <w:szCs w:val="24"/>
          <w:lang w:val="en-US"/>
        </w:rPr>
        <w:t>基本</w:t>
      </w:r>
      <w:r>
        <w:rPr>
          <w:rFonts w:hint="eastAsia" w:ascii="宋体" w:hAnsi="宋体" w:eastAsia="宋体" w:cs="宋体"/>
          <w:sz w:val="24"/>
          <w:szCs w:val="24"/>
        </w:rPr>
        <w:t>服务要求</w:t>
      </w:r>
    </w:p>
    <w:p w14:paraId="0ABD3BFC">
      <w:pPr>
        <w:adjustRightInd w:val="0"/>
        <w:snapToGrid w:val="0"/>
        <w:ind w:firstLine="480" w:firstLineChars="200"/>
        <w:rPr>
          <w:rFonts w:ascii="宋体" w:hAnsi="宋体" w:eastAsia="宋体" w:cs="宋体"/>
          <w:sz w:val="24"/>
          <w:szCs w:val="24"/>
        </w:rPr>
      </w:pPr>
      <w:r>
        <w:rPr>
          <w:rFonts w:hint="eastAsia" w:ascii="宋体" w:hAnsi="宋体" w:eastAsia="宋体" w:cs="宋体"/>
          <w:sz w:val="24"/>
          <w:szCs w:val="24"/>
        </w:rPr>
        <w:t>1.中标人须指派</w:t>
      </w:r>
      <w:r>
        <w:rPr>
          <w:rFonts w:hint="eastAsia" w:ascii="宋体" w:hAnsi="宋体" w:eastAsia="宋体" w:cs="宋体"/>
          <w:sz w:val="24"/>
          <w:szCs w:val="24"/>
          <w:lang w:val="en-US"/>
        </w:rPr>
        <w:t>若</w:t>
      </w:r>
      <w:r>
        <w:rPr>
          <w:rFonts w:hint="eastAsia" w:ascii="宋体" w:hAnsi="宋体" w:eastAsia="宋体" w:cs="宋体"/>
          <w:sz w:val="24"/>
          <w:szCs w:val="24"/>
        </w:rPr>
        <w:t>干人员</w:t>
      </w:r>
      <w:r>
        <w:rPr>
          <w:rFonts w:hint="eastAsia" w:ascii="宋体" w:hAnsi="宋体" w:eastAsia="宋体" w:cs="宋体"/>
          <w:sz w:val="24"/>
          <w:szCs w:val="24"/>
          <w:lang w:val="en-US"/>
        </w:rPr>
        <w:t>为</w:t>
      </w:r>
      <w:r>
        <w:rPr>
          <w:rFonts w:hint="eastAsia" w:ascii="宋体" w:hAnsi="宋体" w:eastAsia="宋体" w:cs="宋体"/>
          <w:sz w:val="24"/>
          <w:szCs w:val="24"/>
        </w:rPr>
        <w:t>招标人食堂进行服务，指派的</w:t>
      </w:r>
      <w:r>
        <w:rPr>
          <w:rFonts w:hint="eastAsia" w:ascii="宋体" w:hAnsi="宋体" w:eastAsia="宋体" w:cs="宋体"/>
          <w:sz w:val="24"/>
          <w:szCs w:val="24"/>
          <w:lang w:val="en-US"/>
        </w:rPr>
        <w:t>项目经理、</w:t>
      </w:r>
      <w:r>
        <w:rPr>
          <w:rFonts w:hint="eastAsia" w:ascii="宋体" w:hAnsi="宋体" w:eastAsia="宋体" w:cs="宋体"/>
          <w:sz w:val="24"/>
          <w:szCs w:val="24"/>
        </w:rPr>
        <w:t>厨师、营养师</w:t>
      </w:r>
      <w:r>
        <w:rPr>
          <w:rFonts w:hint="eastAsia" w:ascii="宋体" w:hAnsi="宋体" w:eastAsia="宋体" w:cs="宋体"/>
          <w:sz w:val="24"/>
          <w:szCs w:val="24"/>
          <w:lang w:val="en-US"/>
        </w:rPr>
        <w:t>等人员</w:t>
      </w:r>
      <w:r>
        <w:rPr>
          <w:rFonts w:hint="eastAsia" w:ascii="宋体" w:hAnsi="宋体" w:eastAsia="宋体" w:cs="宋体"/>
          <w:sz w:val="24"/>
          <w:szCs w:val="24"/>
        </w:rPr>
        <w:t>应具备相应资格能力，符合健康要求，熟悉家常菜、大锅菜的配菜及基本做法。应懂得基本厨房成本核算、能熟练掌握面点制作（如包子、馒头、蛋糕等），营养餐配备。厨师应根据就餐时间，分时段烹饪，早餐及其他正餐的面点必须由厨师自制。值班厨师需在所有人员就餐结束后方可离开厨房。</w:t>
      </w:r>
    </w:p>
    <w:p w14:paraId="7954DCC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rPr>
        <w:t>中标人所指派的</w:t>
      </w:r>
      <w:r>
        <w:rPr>
          <w:rFonts w:hint="eastAsia" w:ascii="宋体" w:hAnsi="宋体" w:eastAsia="宋体" w:cs="宋体"/>
          <w:sz w:val="24"/>
          <w:szCs w:val="24"/>
          <w:lang w:val="en-US"/>
        </w:rPr>
        <w:t>人员</w:t>
      </w:r>
      <w:r>
        <w:rPr>
          <w:rFonts w:hint="eastAsia" w:ascii="宋体" w:hAnsi="宋体" w:eastAsia="宋体" w:cs="宋体"/>
          <w:sz w:val="24"/>
          <w:szCs w:val="24"/>
        </w:rPr>
        <w:t>需遵守相关制度及规定，服从食堂管理人员的工作安排，值班当日不得随意离开工作岗位，严格按照食堂就餐人数和时间提供早、中、晚三餐服务（</w:t>
      </w:r>
      <w:r>
        <w:rPr>
          <w:rFonts w:hint="eastAsia" w:ascii="宋体" w:hAnsi="宋体" w:eastAsia="宋体" w:cs="宋体"/>
          <w:sz w:val="24"/>
          <w:szCs w:val="24"/>
          <w:lang w:val="en-US"/>
        </w:rPr>
        <w:t>全年无休</w:t>
      </w:r>
      <w:r>
        <w:rPr>
          <w:rFonts w:hint="eastAsia" w:ascii="宋体" w:hAnsi="宋体" w:eastAsia="宋体" w:cs="宋体"/>
          <w:sz w:val="24"/>
          <w:szCs w:val="24"/>
        </w:rPr>
        <w:t>），保证不误食堂的就餐时间（</w:t>
      </w:r>
      <w:r>
        <w:rPr>
          <w:rFonts w:hint="eastAsia" w:ascii="宋体" w:hAnsi="宋体" w:eastAsia="宋体" w:cs="宋体"/>
          <w:sz w:val="24"/>
          <w:szCs w:val="24"/>
          <w:lang w:val="en-US"/>
        </w:rPr>
        <w:t>早餐时间：6：00-9:00；午餐时间：11:00-13:30；晚餐时间：16:30-19:00；其余时间可自行安排是否营业</w:t>
      </w:r>
      <w:r>
        <w:rPr>
          <w:rFonts w:hint="eastAsia" w:ascii="宋体" w:hAnsi="宋体" w:eastAsia="宋体" w:cs="宋体"/>
          <w:sz w:val="24"/>
          <w:szCs w:val="24"/>
        </w:rPr>
        <w:t>）。</w:t>
      </w:r>
      <w:r>
        <w:rPr>
          <w:rFonts w:hint="eastAsia" w:ascii="宋体" w:hAnsi="宋体" w:eastAsia="宋体" w:cs="宋体"/>
          <w:sz w:val="24"/>
          <w:szCs w:val="24"/>
          <w:lang w:val="en-US"/>
        </w:rPr>
        <w:t>中标人在食堂经营时间，包含节假日必须服从招标人的统一安排，不得随</w:t>
      </w:r>
      <w:r>
        <w:rPr>
          <w:rFonts w:hint="eastAsia" w:ascii="宋体" w:hAnsi="宋体" w:eastAsia="宋体" w:cs="宋体"/>
          <w:sz w:val="24"/>
          <w:szCs w:val="24"/>
        </w:rPr>
        <w:t>意停办。若招标人有需要变更就餐时间时中标人应无条件及时配合，并准时开餐，做到饭热菜香。有特殊要求招标人会提前</w:t>
      </w:r>
      <w:r>
        <w:rPr>
          <w:rFonts w:hint="eastAsia" w:ascii="宋体" w:hAnsi="宋体" w:eastAsia="宋体" w:cs="宋体"/>
          <w:sz w:val="24"/>
          <w:szCs w:val="24"/>
          <w:lang w:val="en-US"/>
        </w:rPr>
        <w:t>3</w:t>
      </w:r>
      <w:r>
        <w:rPr>
          <w:rFonts w:hint="eastAsia" w:ascii="宋体" w:hAnsi="宋体" w:eastAsia="宋体" w:cs="宋体"/>
          <w:sz w:val="24"/>
          <w:szCs w:val="24"/>
        </w:rPr>
        <w:t>小时通知中标人准备。</w:t>
      </w:r>
      <w:r>
        <w:rPr>
          <w:rFonts w:hint="eastAsia" w:ascii="宋体" w:hAnsi="宋体" w:eastAsia="宋体" w:cs="宋体"/>
          <w:sz w:val="24"/>
          <w:szCs w:val="24"/>
          <w:lang w:val="en-US"/>
        </w:rPr>
        <w:t xml:space="preserve"> </w:t>
      </w:r>
    </w:p>
    <w:p w14:paraId="7AD93709">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中标人所有员工均须持证上岗(健康证等)，并把相关证件提交招标人备案。每年所有员工至少体检一次，卫生检疫、健康体检费用均由中标人自行承担。员工上岗期间须统一着装(由中标人提供)。若发现员工上岗无有效期</w:t>
      </w:r>
      <w:r>
        <w:rPr>
          <w:rFonts w:ascii="宋体" w:hAnsi="宋体" w:eastAsia="宋体" w:cs="宋体"/>
          <w:sz w:val="24"/>
          <w:szCs w:val="24"/>
          <w:lang w:val="en-US"/>
        </w:rPr>
        <w:t>内</w:t>
      </w:r>
      <w:r>
        <w:rPr>
          <w:rFonts w:hint="eastAsia" w:ascii="宋体" w:hAnsi="宋体" w:eastAsia="宋体" w:cs="宋体"/>
          <w:sz w:val="24"/>
          <w:szCs w:val="24"/>
          <w:lang w:val="en-US"/>
        </w:rPr>
        <w:t>健康证累计3次，招标人有权解除本合同。无统一着装的，每一人次罚款 200 元。整个食堂的卫生防疫、就餐环境必须达到相关标准及医院院感要求，招标人有权监督，并随时检查。</w:t>
      </w:r>
    </w:p>
    <w:p w14:paraId="4F0FB6C1">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4、中标人工作人员要遵守餐饮法规以及招标人有关纪律和规定，要有良好的服务态度，不能与就餐人员发生争吵或冲突，如发现违规者，招标人有权视情节提出处理意见，中标人须无条件执行。</w:t>
      </w:r>
    </w:p>
    <w:p w14:paraId="2B0F2CB6">
      <w:pPr>
        <w:pStyle w:val="6"/>
        <w:ind w:firstLine="360" w:firstLineChars="150"/>
      </w:pPr>
      <w:r>
        <w:rPr>
          <w:rFonts w:hint="eastAsia" w:ascii="宋体" w:hAnsi="宋体" w:eastAsia="宋体" w:cs="宋体"/>
          <w:sz w:val="24"/>
          <w:szCs w:val="24"/>
          <w:lang w:val="en-US"/>
        </w:rPr>
        <w:t>5、招标人提供点餐系统供中标人使用，并接受招标人监督；为职工和病人提供网上订餐和配送服务。招标人提供结算系统供中标人使用，并接受招标人监督；</w:t>
      </w:r>
      <w:r>
        <w:rPr>
          <w:rFonts w:ascii="宋体" w:hAnsi="宋体" w:eastAsia="宋体" w:cs="宋体"/>
          <w:sz w:val="24"/>
          <w:szCs w:val="24"/>
          <w:lang w:val="en-US"/>
        </w:rPr>
        <w:t>经营者在日常的经营中有外来人员就餐，可采用刷卡、微信、支付宝</w:t>
      </w:r>
      <w:r>
        <w:rPr>
          <w:rFonts w:hint="eastAsia" w:ascii="宋体" w:hAnsi="宋体" w:eastAsia="宋体" w:cs="宋体"/>
          <w:sz w:val="24"/>
          <w:szCs w:val="24"/>
          <w:lang w:val="en-US"/>
        </w:rPr>
        <w:t>等</w:t>
      </w:r>
      <w:r>
        <w:rPr>
          <w:rFonts w:ascii="宋体" w:hAnsi="宋体" w:eastAsia="宋体" w:cs="宋体"/>
          <w:sz w:val="24"/>
          <w:szCs w:val="24"/>
          <w:lang w:val="en-US"/>
        </w:rPr>
        <w:t>形式收取餐费</w:t>
      </w:r>
      <w:r>
        <w:rPr>
          <w:rFonts w:hint="eastAsia" w:ascii="宋体" w:hAnsi="宋体" w:eastAsia="宋体" w:cs="宋体"/>
          <w:sz w:val="24"/>
          <w:szCs w:val="24"/>
          <w:lang w:val="en-US"/>
        </w:rPr>
        <w:t>。中标人</w:t>
      </w:r>
      <w:r>
        <w:rPr>
          <w:rFonts w:ascii="宋体" w:hAnsi="宋体" w:eastAsia="宋体" w:cs="宋体"/>
          <w:sz w:val="24"/>
          <w:szCs w:val="24"/>
          <w:lang w:val="en-US"/>
        </w:rPr>
        <w:t>使用的其他</w:t>
      </w:r>
      <w:r>
        <w:rPr>
          <w:rFonts w:hint="eastAsia" w:ascii="宋体" w:hAnsi="宋体" w:eastAsia="宋体" w:cs="宋体"/>
          <w:sz w:val="24"/>
          <w:szCs w:val="24"/>
          <w:lang w:val="en-US"/>
        </w:rPr>
        <w:t>软件须满足现场功能使用需求，并实现与医院点餐系统、</w:t>
      </w:r>
      <w:r>
        <w:rPr>
          <w:rFonts w:ascii="宋体" w:hAnsi="宋体" w:eastAsia="宋体" w:cs="宋体"/>
          <w:sz w:val="24"/>
          <w:szCs w:val="24"/>
          <w:lang w:val="en-US"/>
        </w:rPr>
        <w:t>结算系统</w:t>
      </w:r>
      <w:r>
        <w:rPr>
          <w:rFonts w:hint="eastAsia" w:ascii="宋体" w:hAnsi="宋体" w:eastAsia="宋体" w:cs="宋体"/>
          <w:sz w:val="24"/>
          <w:szCs w:val="24"/>
          <w:lang w:val="en-US"/>
        </w:rPr>
        <w:t>数据端口的通信功能。</w:t>
      </w:r>
    </w:p>
    <w:p w14:paraId="0C6A0E24">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6.中标人自行办理与营业相关的一切手续，自行完税，自行承担经济、法律责任。</w:t>
      </w:r>
    </w:p>
    <w:p w14:paraId="6A755964">
      <w:pPr>
        <w:widowControl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7.中标人必须执行招标人上级有关部门文件通知要求，完成上级部门下达的各项指标。如：食堂必须于当年度12月30日前，按上级最新文件规定</w:t>
      </w:r>
      <w:r>
        <w:rPr>
          <w:rFonts w:ascii="宋体" w:hAnsi="宋体" w:eastAsia="宋体" w:cs="宋体"/>
          <w:sz w:val="24"/>
          <w:szCs w:val="24"/>
          <w:lang w:val="en-US"/>
        </w:rPr>
        <w:t>，</w:t>
      </w:r>
      <w:r>
        <w:rPr>
          <w:rFonts w:hint="eastAsia" w:ascii="宋体" w:hAnsi="宋体" w:eastAsia="宋体" w:cs="宋体"/>
          <w:sz w:val="24"/>
          <w:szCs w:val="24"/>
          <w:lang w:val="en-US"/>
        </w:rPr>
        <w:t>向832平台（脱贫地区农副产品网络销售平台）采购农副产品，完成采购份额，并完成数据上传确认等相关工作，以中标人提供的832平台农副产品采购凭证发票为准。否则，招标人有权直接从履约保证金中抵扣，若履约保证金不足以抵扣的，中标人应在收到招标人书面通知后1</w:t>
      </w:r>
      <w:r>
        <w:rPr>
          <w:rFonts w:ascii="宋体" w:hAnsi="宋体" w:eastAsia="宋体" w:cs="宋体"/>
          <w:sz w:val="24"/>
          <w:szCs w:val="24"/>
          <w:lang w:val="en-US"/>
        </w:rPr>
        <w:t>0</w:t>
      </w:r>
      <w:r>
        <w:rPr>
          <w:rFonts w:hint="eastAsia" w:ascii="宋体" w:hAnsi="宋体" w:eastAsia="宋体" w:cs="宋体"/>
          <w:sz w:val="24"/>
          <w:szCs w:val="24"/>
          <w:lang w:val="en-US"/>
        </w:rPr>
        <w:t>日内以银行转账的方式补足差额，未及时补足的，招标人有权解除本合同。</w:t>
      </w:r>
    </w:p>
    <w:p w14:paraId="525D52FD">
      <w:pPr>
        <w:pStyle w:val="22"/>
        <w:ind w:firstLine="480" w:firstLineChars="200"/>
        <w:jc w:val="left"/>
        <w:rPr>
          <w:rFonts w:ascii="宋体" w:hAnsi="宋体" w:cs="宋体"/>
          <w:b w:val="0"/>
          <w:bCs w:val="0"/>
          <w:sz w:val="24"/>
          <w:szCs w:val="24"/>
          <w:lang w:val="en-US"/>
        </w:rPr>
      </w:pPr>
      <w:r>
        <w:rPr>
          <w:rFonts w:hint="eastAsia" w:ascii="宋体" w:hAnsi="宋体" w:cs="宋体"/>
          <w:b w:val="0"/>
          <w:bCs w:val="0"/>
          <w:sz w:val="24"/>
          <w:szCs w:val="24"/>
          <w:lang w:val="en-US"/>
        </w:rPr>
        <w:t>8.职工食堂部分若因招标人三期建设项目施工要求停业的，招标人每月按合同包租金的5%退还租金给中标人。</w:t>
      </w:r>
    </w:p>
    <w:p w14:paraId="45B21F7E">
      <w:pPr>
        <w:pStyle w:val="22"/>
        <w:ind w:firstLine="480" w:firstLineChars="200"/>
        <w:jc w:val="left"/>
        <w:rPr>
          <w:rFonts w:ascii="宋体" w:hAnsi="宋体" w:cs="宋体"/>
          <w:b w:val="0"/>
          <w:bCs w:val="0"/>
          <w:sz w:val="24"/>
          <w:szCs w:val="24"/>
          <w:lang w:val="en-US"/>
        </w:rPr>
      </w:pPr>
      <w:r>
        <w:rPr>
          <w:rFonts w:ascii="宋体" w:hAnsi="宋体" w:cs="宋体"/>
          <w:b w:val="0"/>
          <w:bCs w:val="0"/>
          <w:sz w:val="24"/>
          <w:szCs w:val="24"/>
          <w:lang w:val="en-US"/>
        </w:rPr>
        <w:t>9.</w:t>
      </w:r>
      <w:r>
        <w:rPr>
          <w:rFonts w:hint="eastAsia" w:ascii="宋体" w:hAnsi="宋体" w:cs="宋体"/>
          <w:b w:val="0"/>
          <w:bCs w:val="0"/>
          <w:sz w:val="24"/>
          <w:szCs w:val="24"/>
          <w:lang w:val="en-US"/>
        </w:rPr>
        <w:t>由于甲方</w:t>
      </w:r>
      <w:r>
        <w:rPr>
          <w:rFonts w:ascii="宋体" w:hAnsi="宋体" w:cs="宋体"/>
          <w:b w:val="0"/>
          <w:bCs w:val="0"/>
          <w:sz w:val="24"/>
          <w:szCs w:val="24"/>
          <w:lang w:val="en-US"/>
        </w:rPr>
        <w:t>对食堂</w:t>
      </w:r>
      <w:r>
        <w:rPr>
          <w:rFonts w:hint="eastAsia" w:ascii="宋体" w:hAnsi="宋体" w:cs="宋体"/>
          <w:b w:val="0"/>
          <w:bCs w:val="0"/>
          <w:sz w:val="24"/>
          <w:szCs w:val="24"/>
          <w:lang w:val="en-US"/>
        </w:rPr>
        <w:t>提出</w:t>
      </w:r>
      <w:r>
        <w:rPr>
          <w:rFonts w:ascii="宋体" w:hAnsi="宋体" w:cs="宋体"/>
          <w:b w:val="0"/>
          <w:bCs w:val="0"/>
          <w:sz w:val="24"/>
          <w:szCs w:val="24"/>
          <w:lang w:val="en-US"/>
        </w:rPr>
        <w:t>装修</w:t>
      </w:r>
      <w:r>
        <w:rPr>
          <w:rFonts w:hint="eastAsia" w:ascii="宋体" w:hAnsi="宋体" w:cs="宋体"/>
          <w:b w:val="0"/>
          <w:bCs w:val="0"/>
          <w:sz w:val="24"/>
          <w:szCs w:val="24"/>
          <w:lang w:val="en-US"/>
        </w:rPr>
        <w:t>要求</w:t>
      </w:r>
      <w:r>
        <w:rPr>
          <w:rFonts w:ascii="宋体" w:hAnsi="宋体" w:cs="宋体"/>
          <w:b w:val="0"/>
          <w:bCs w:val="0"/>
          <w:sz w:val="24"/>
          <w:szCs w:val="24"/>
          <w:lang w:val="en-US"/>
        </w:rPr>
        <w:t>，甲方给予</w:t>
      </w:r>
      <w:r>
        <w:rPr>
          <w:rFonts w:hint="eastAsia" w:ascii="宋体" w:hAnsi="宋体" w:cs="宋体"/>
          <w:b w:val="0"/>
          <w:bCs w:val="0"/>
          <w:sz w:val="24"/>
          <w:szCs w:val="24"/>
          <w:lang w:val="en-US"/>
        </w:rPr>
        <w:t>乙方3个月免租期，免收</w:t>
      </w:r>
      <w:r>
        <w:rPr>
          <w:rFonts w:ascii="宋体" w:hAnsi="宋体" w:cs="宋体"/>
          <w:b w:val="0"/>
          <w:bCs w:val="0"/>
          <w:sz w:val="24"/>
          <w:szCs w:val="24"/>
          <w:lang w:val="en-US"/>
        </w:rPr>
        <w:t>乙方租金、水电燃气费。</w:t>
      </w:r>
      <w:r>
        <w:rPr>
          <w:rFonts w:hint="eastAsia" w:ascii="宋体" w:hAnsi="宋体" w:cs="宋体"/>
          <w:b w:val="0"/>
          <w:bCs w:val="0"/>
          <w:sz w:val="24"/>
          <w:szCs w:val="24"/>
          <w:lang w:val="en-US"/>
        </w:rPr>
        <w:t>出租</w:t>
      </w:r>
      <w:r>
        <w:rPr>
          <w:rFonts w:ascii="宋体" w:hAnsi="宋体" w:cs="宋体"/>
          <w:b w:val="0"/>
          <w:bCs w:val="0"/>
          <w:sz w:val="24"/>
          <w:szCs w:val="24"/>
          <w:lang w:val="en-US"/>
        </w:rPr>
        <w:t>期限相应</w:t>
      </w:r>
      <w:r>
        <w:rPr>
          <w:rFonts w:hint="eastAsia" w:ascii="宋体" w:hAnsi="宋体" w:cs="宋体"/>
          <w:b w:val="0"/>
          <w:bCs w:val="0"/>
          <w:sz w:val="24"/>
          <w:szCs w:val="24"/>
          <w:lang w:val="en-US"/>
        </w:rPr>
        <w:t>顺延</w:t>
      </w:r>
      <w:r>
        <w:rPr>
          <w:rFonts w:ascii="宋体" w:hAnsi="宋体" w:cs="宋体"/>
          <w:b w:val="0"/>
          <w:bCs w:val="0"/>
          <w:sz w:val="24"/>
          <w:szCs w:val="24"/>
          <w:lang w:val="en-US"/>
        </w:rPr>
        <w:t>。</w:t>
      </w:r>
    </w:p>
    <w:p w14:paraId="49637AD4">
      <w:pPr>
        <w:numPr>
          <w:ilvl w:val="0"/>
          <w:numId w:val="3"/>
        </w:numPr>
        <w:adjustRightInd w:val="0"/>
        <w:snapToGrid w:val="0"/>
        <w:rPr>
          <w:rFonts w:ascii="宋体" w:hAnsi="宋体" w:eastAsia="宋体" w:cs="宋体"/>
          <w:sz w:val="24"/>
          <w:szCs w:val="24"/>
        </w:rPr>
      </w:pPr>
      <w:r>
        <w:rPr>
          <w:rFonts w:hint="eastAsia" w:ascii="宋体" w:hAnsi="宋体" w:eastAsia="宋体" w:cs="宋体"/>
          <w:sz w:val="24"/>
          <w:szCs w:val="24"/>
        </w:rPr>
        <w:t>生产经营管理要求</w:t>
      </w:r>
    </w:p>
    <w:p w14:paraId="285FAA79">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★1.生产经营范围：制售饭、菜、面食、销售少部分自制预包装食品、饮料等。未经招标人同意，不得改变食堂现有的结构，中标人保证医院员工及各类人员早、午、晚餐就餐需求及会议用餐、接待等服务。</w:t>
      </w:r>
    </w:p>
    <w:p w14:paraId="14A74F41">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★2.中标人在出租期合同到期后，中标人装修投入的设施设备（可移动的）的设备设施归中标人自行搬离，不可移动的装修部分无偿归招标人所有。中标人不得恶意破坏，否则不予退还履约保证金。</w:t>
      </w:r>
    </w:p>
    <w:p w14:paraId="159223BE">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招标人仅出租场地，不承担中标人经营中的任何责任；中标人在经营期间，独立承担经营过程的债权债务，不得利用租赁场地做为债务抵押或从事其他违法活动，不得擅自改变场地用途或转包。中标人不得增设或分割经营场所用于经营招标人规划外的经营项目。中标人必须自主经营管理，不得分包、转包、变相转包或以他人身份挂靠、合作。如有发现存在上述情况，招标人有权单方面终止合同而不予中标人任何补偿或赔偿，并不予退还履约保证金。中标人还必须承担由此产生的法律责任、经济责任及民事责任。</w:t>
      </w:r>
    </w:p>
    <w:p w14:paraId="74126583">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招标人有权负责对中标人在经营过程中的食品安全、环境卫生、生产安全、消防安全、出售的主、副产品质量、售卖价格和服务质量等工作的检查、监督，并有权提出整改措施，中标人在招标人规定的期限内无条件执行落实。</w:t>
      </w:r>
    </w:p>
    <w:p w14:paraId="0BA1AFD7">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5</w:t>
      </w:r>
      <w:r>
        <w:rPr>
          <w:rFonts w:hint="eastAsia" w:ascii="宋体" w:hAnsi="宋体" w:eastAsia="宋体" w:cs="宋体"/>
          <w:sz w:val="24"/>
          <w:szCs w:val="24"/>
          <w:lang w:val="en-US"/>
        </w:rPr>
        <w:t>.须在招标人规定的场所及其核准的经营项目、经营品种的范围内进行经营，经营过程自负盈亏期间所发生的一切费用自行承担（包含工作人员的工资、福利、节假日加班工资、社保、医保、奖金和各种津贴、补贴、保险以及工作服装费、各项岗位培训费、行政管理费、水电费等一切费用）。（项号</w:t>
      </w:r>
      <w:r>
        <w:rPr>
          <w:rFonts w:ascii="宋体" w:hAnsi="宋体" w:eastAsia="宋体" w:cs="宋体"/>
          <w:sz w:val="24"/>
          <w:szCs w:val="24"/>
          <w:lang w:val="en-US"/>
        </w:rPr>
        <w:t>1</w:t>
      </w:r>
      <w:r>
        <w:rPr>
          <w:rFonts w:hint="eastAsia" w:ascii="宋体" w:hAnsi="宋体" w:eastAsia="宋体" w:cs="宋体"/>
          <w:sz w:val="24"/>
          <w:szCs w:val="24"/>
          <w:lang w:val="en-US"/>
        </w:rPr>
        <w:t>）</w:t>
      </w:r>
    </w:p>
    <w:p w14:paraId="3D838E84">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6</w:t>
      </w:r>
      <w:r>
        <w:rPr>
          <w:rFonts w:hint="eastAsia" w:ascii="宋体" w:hAnsi="宋体" w:eastAsia="宋体" w:cs="宋体"/>
          <w:sz w:val="24"/>
          <w:szCs w:val="24"/>
          <w:lang w:val="en-US"/>
        </w:rPr>
        <w:t>.招标人提供食堂经营场地和食堂正常运行的基础大型炊厨具设备配备。经营期限内，中标人有责任保证餐厅各类资产的完整、安全并处于良好状态。中标人应对餐厅设施、设备进行维护保养，损坏的应及时维修，保修期外设备维修费用由中标人自理。如因中标人出现责任事故或使用不当造成房屋及设施损坏或缺失的，中标人应负责及时修复或按实赔偿。（项号2）</w:t>
      </w:r>
    </w:p>
    <w:p w14:paraId="12214FC4">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7</w:t>
      </w:r>
      <w:r>
        <w:rPr>
          <w:rFonts w:hint="eastAsia" w:ascii="宋体" w:hAnsi="宋体" w:eastAsia="宋体" w:cs="宋体"/>
          <w:sz w:val="24"/>
          <w:szCs w:val="24"/>
          <w:lang w:val="en-US"/>
        </w:rPr>
        <w:t>.</w:t>
      </w:r>
      <w:r>
        <w:rPr>
          <w:rFonts w:ascii="宋体" w:hAnsi="宋体" w:eastAsia="宋体" w:cs="宋体"/>
          <w:sz w:val="24"/>
          <w:szCs w:val="24"/>
          <w:lang w:val="en-US"/>
        </w:rPr>
        <w:t>根据实际经营需求增加的设备设施，由</w:t>
      </w:r>
      <w:r>
        <w:rPr>
          <w:rFonts w:hint="eastAsia" w:ascii="宋体" w:hAnsi="宋体" w:eastAsia="宋体" w:cs="宋体"/>
          <w:sz w:val="24"/>
          <w:szCs w:val="24"/>
          <w:lang w:val="en-US"/>
        </w:rPr>
        <w:t>中标人</w:t>
      </w:r>
      <w:r>
        <w:rPr>
          <w:rFonts w:ascii="宋体" w:hAnsi="宋体" w:eastAsia="宋体" w:cs="宋体"/>
          <w:sz w:val="24"/>
          <w:szCs w:val="24"/>
          <w:lang w:val="en-US"/>
        </w:rPr>
        <w:t>自行承担费用，</w:t>
      </w:r>
      <w:r>
        <w:rPr>
          <w:rFonts w:hint="eastAsia" w:ascii="宋体" w:hAnsi="宋体" w:eastAsia="宋体" w:cs="宋体"/>
          <w:sz w:val="24"/>
          <w:szCs w:val="24"/>
          <w:lang w:val="en-US"/>
        </w:rPr>
        <w:t>中标人</w:t>
      </w:r>
      <w:r>
        <w:rPr>
          <w:rFonts w:ascii="宋体" w:hAnsi="宋体" w:eastAsia="宋体" w:cs="宋体"/>
          <w:sz w:val="24"/>
          <w:szCs w:val="24"/>
          <w:lang w:val="en-US"/>
        </w:rPr>
        <w:t>不需要的设备在盘点后由</w:t>
      </w:r>
      <w:r>
        <w:rPr>
          <w:rFonts w:hint="eastAsia" w:ascii="宋体" w:hAnsi="宋体" w:eastAsia="宋体" w:cs="宋体"/>
          <w:sz w:val="24"/>
          <w:szCs w:val="24"/>
          <w:lang w:val="en-US"/>
        </w:rPr>
        <w:t>招标人</w:t>
      </w:r>
      <w:r>
        <w:rPr>
          <w:rFonts w:ascii="宋体" w:hAnsi="宋体" w:eastAsia="宋体" w:cs="宋体"/>
          <w:sz w:val="24"/>
          <w:szCs w:val="24"/>
          <w:lang w:val="en-US"/>
        </w:rPr>
        <w:t>收回。</w:t>
      </w:r>
      <w:r>
        <w:rPr>
          <w:rFonts w:hint="eastAsia" w:ascii="宋体" w:hAnsi="宋体" w:eastAsia="宋体" w:cs="宋体"/>
          <w:sz w:val="24"/>
          <w:szCs w:val="24"/>
          <w:lang w:val="en-US"/>
        </w:rPr>
        <w:t>中标人</w:t>
      </w:r>
      <w:r>
        <w:rPr>
          <w:rFonts w:ascii="宋体" w:hAnsi="宋体" w:eastAsia="宋体" w:cs="宋体"/>
          <w:sz w:val="24"/>
          <w:szCs w:val="24"/>
          <w:lang w:val="en-US"/>
        </w:rPr>
        <w:t>需在</w:t>
      </w:r>
      <w:r>
        <w:rPr>
          <w:rFonts w:hint="eastAsia" w:ascii="宋体" w:hAnsi="宋体" w:eastAsia="宋体" w:cs="宋体"/>
          <w:sz w:val="24"/>
          <w:szCs w:val="24"/>
          <w:lang w:val="en-US"/>
        </w:rPr>
        <w:t>招标人</w:t>
      </w:r>
      <w:r>
        <w:rPr>
          <w:rFonts w:ascii="宋体" w:hAnsi="宋体" w:eastAsia="宋体" w:cs="宋体"/>
          <w:sz w:val="24"/>
          <w:szCs w:val="24"/>
          <w:lang w:val="en-US"/>
        </w:rPr>
        <w:t>提供的电容量范围内设计配备用电设备并将设备清单报</w:t>
      </w:r>
      <w:r>
        <w:rPr>
          <w:rFonts w:hint="eastAsia" w:ascii="宋体" w:hAnsi="宋体" w:eastAsia="宋体" w:cs="宋体"/>
          <w:sz w:val="24"/>
          <w:szCs w:val="24"/>
          <w:lang w:val="en-US"/>
        </w:rPr>
        <w:t>招标人</w:t>
      </w:r>
      <w:r>
        <w:rPr>
          <w:rFonts w:ascii="宋体" w:hAnsi="宋体" w:eastAsia="宋体" w:cs="宋体"/>
          <w:sz w:val="24"/>
          <w:szCs w:val="24"/>
          <w:lang w:val="en-US"/>
        </w:rPr>
        <w:t>核准。在食堂内要增加用电设备必须经</w:t>
      </w:r>
      <w:r>
        <w:rPr>
          <w:rFonts w:hint="eastAsia" w:ascii="宋体" w:hAnsi="宋体" w:eastAsia="宋体" w:cs="宋体"/>
          <w:sz w:val="24"/>
          <w:szCs w:val="24"/>
          <w:lang w:val="en-US"/>
        </w:rPr>
        <w:t>招标人</w:t>
      </w:r>
      <w:r>
        <w:rPr>
          <w:rFonts w:ascii="宋体" w:hAnsi="宋体" w:eastAsia="宋体" w:cs="宋体"/>
          <w:sz w:val="24"/>
          <w:szCs w:val="24"/>
          <w:lang w:val="en-US"/>
        </w:rPr>
        <w:t>有关部门审批，不能随便增加大功率电器。</w:t>
      </w:r>
      <w:r>
        <w:rPr>
          <w:rFonts w:hint="eastAsia" w:ascii="宋体" w:hAnsi="宋体" w:eastAsia="宋体" w:cs="宋体"/>
          <w:sz w:val="24"/>
          <w:szCs w:val="24"/>
          <w:lang w:val="en-US"/>
        </w:rPr>
        <w:t>中标人</w:t>
      </w:r>
      <w:r>
        <w:rPr>
          <w:rFonts w:ascii="宋体" w:hAnsi="宋体" w:eastAsia="宋体" w:cs="宋体"/>
          <w:sz w:val="24"/>
          <w:szCs w:val="24"/>
          <w:lang w:val="en-US"/>
        </w:rPr>
        <w:t>使用大容量用电设备产生故障、造成损失由</w:t>
      </w:r>
      <w:r>
        <w:rPr>
          <w:rFonts w:hint="eastAsia" w:ascii="宋体" w:hAnsi="宋体" w:eastAsia="宋体" w:cs="宋体"/>
          <w:sz w:val="24"/>
          <w:szCs w:val="24"/>
          <w:lang w:val="en-US"/>
        </w:rPr>
        <w:t>中标人</w:t>
      </w:r>
      <w:r>
        <w:rPr>
          <w:rFonts w:ascii="宋体" w:hAnsi="宋体" w:eastAsia="宋体" w:cs="宋体"/>
          <w:sz w:val="24"/>
          <w:szCs w:val="24"/>
          <w:lang w:val="en-US"/>
        </w:rPr>
        <w:t>承担。</w:t>
      </w:r>
      <w:r>
        <w:rPr>
          <w:rFonts w:hint="eastAsia" w:ascii="宋体" w:hAnsi="宋体" w:eastAsia="宋体" w:cs="宋体"/>
          <w:sz w:val="24"/>
          <w:szCs w:val="24"/>
          <w:lang w:val="en-US"/>
        </w:rPr>
        <w:t>中标人</w:t>
      </w:r>
      <w:r>
        <w:rPr>
          <w:rFonts w:ascii="宋体" w:hAnsi="宋体" w:eastAsia="宋体" w:cs="宋体"/>
          <w:sz w:val="24"/>
          <w:szCs w:val="24"/>
          <w:lang w:val="en-US"/>
        </w:rPr>
        <w:t>应定期对食堂设备、厨具用具、冰箱、热水器等进行全面检查，并配合协助</w:t>
      </w:r>
      <w:r>
        <w:rPr>
          <w:rFonts w:hint="eastAsia" w:ascii="宋体" w:hAnsi="宋体" w:eastAsia="宋体" w:cs="宋体"/>
          <w:sz w:val="24"/>
          <w:szCs w:val="24"/>
          <w:lang w:val="en-US"/>
        </w:rPr>
        <w:t>招标人</w:t>
      </w:r>
      <w:r>
        <w:rPr>
          <w:rFonts w:ascii="宋体" w:hAnsi="宋体" w:eastAsia="宋体" w:cs="宋体"/>
          <w:sz w:val="24"/>
          <w:szCs w:val="24"/>
          <w:lang w:val="en-US"/>
        </w:rPr>
        <w:t>管理部门对以上设备进行抽查，对损坏的物品设备及时维修，如为</w:t>
      </w:r>
      <w:r>
        <w:rPr>
          <w:rFonts w:hint="eastAsia" w:ascii="宋体" w:hAnsi="宋体" w:eastAsia="宋体" w:cs="宋体"/>
          <w:sz w:val="24"/>
          <w:szCs w:val="24"/>
          <w:lang w:val="en-US"/>
        </w:rPr>
        <w:t>中标人</w:t>
      </w:r>
      <w:r>
        <w:rPr>
          <w:rFonts w:ascii="宋体" w:hAnsi="宋体" w:eastAsia="宋体" w:cs="宋体"/>
          <w:sz w:val="24"/>
          <w:szCs w:val="24"/>
          <w:lang w:val="en-US"/>
        </w:rPr>
        <w:t>人为损坏的由</w:t>
      </w:r>
      <w:r>
        <w:rPr>
          <w:rFonts w:hint="eastAsia" w:ascii="宋体" w:hAnsi="宋体" w:eastAsia="宋体" w:cs="宋体"/>
          <w:sz w:val="24"/>
          <w:szCs w:val="24"/>
          <w:lang w:val="en-US"/>
        </w:rPr>
        <w:t>中标人</w:t>
      </w:r>
      <w:r>
        <w:rPr>
          <w:rFonts w:ascii="宋体" w:hAnsi="宋体" w:eastAsia="宋体" w:cs="宋体"/>
          <w:sz w:val="24"/>
          <w:szCs w:val="24"/>
          <w:lang w:val="en-US"/>
        </w:rPr>
        <w:t>自行承担维修和购置费用。</w:t>
      </w:r>
      <w:r>
        <w:rPr>
          <w:rFonts w:hint="eastAsia" w:ascii="宋体" w:hAnsi="宋体" w:eastAsia="宋体" w:cs="宋体"/>
          <w:sz w:val="24"/>
          <w:szCs w:val="24"/>
          <w:lang w:val="en-US"/>
        </w:rPr>
        <w:t>（项号3）</w:t>
      </w:r>
    </w:p>
    <w:p w14:paraId="3C25D2B7">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★8.供餐要求：早餐供应的品种不得少于</w:t>
      </w:r>
      <w:r>
        <w:rPr>
          <w:rFonts w:ascii="宋体" w:hAnsi="宋体" w:eastAsia="宋体" w:cs="宋体"/>
          <w:sz w:val="24"/>
          <w:szCs w:val="24"/>
          <w:lang w:val="en-US"/>
        </w:rPr>
        <w:t>20</w:t>
      </w:r>
      <w:r>
        <w:rPr>
          <w:rFonts w:hint="eastAsia" w:ascii="宋体" w:hAnsi="宋体" w:eastAsia="宋体" w:cs="宋体"/>
          <w:sz w:val="24"/>
          <w:szCs w:val="24"/>
          <w:lang w:val="en-US"/>
        </w:rPr>
        <w:t>种，其中热菜不少于</w:t>
      </w:r>
      <w:r>
        <w:rPr>
          <w:rFonts w:ascii="宋体" w:hAnsi="宋体" w:eastAsia="宋体" w:cs="宋体"/>
          <w:sz w:val="24"/>
          <w:szCs w:val="24"/>
          <w:lang w:val="en-US"/>
        </w:rPr>
        <w:t>10</w:t>
      </w:r>
      <w:r>
        <w:rPr>
          <w:rFonts w:hint="eastAsia" w:ascii="宋体" w:hAnsi="宋体" w:eastAsia="宋体" w:cs="宋体"/>
          <w:sz w:val="24"/>
          <w:szCs w:val="24"/>
          <w:lang w:val="en-US"/>
        </w:rPr>
        <w:t>种；午餐、晚餐供应的品种不少于</w:t>
      </w:r>
      <w:r>
        <w:rPr>
          <w:rFonts w:ascii="宋体" w:hAnsi="宋体" w:eastAsia="宋体" w:cs="宋体"/>
          <w:sz w:val="24"/>
          <w:szCs w:val="24"/>
          <w:lang w:val="en-US"/>
        </w:rPr>
        <w:t>40</w:t>
      </w:r>
      <w:r>
        <w:rPr>
          <w:rFonts w:hint="eastAsia" w:ascii="宋体" w:hAnsi="宋体" w:eastAsia="宋体" w:cs="宋体"/>
          <w:sz w:val="24"/>
          <w:szCs w:val="24"/>
          <w:lang w:val="en-US"/>
        </w:rPr>
        <w:t>种及5种免费汤，并提供风味小吃档口(面类、包点、套餐等)小于等于3个。根据招标人的建议不间断地更换餐饮品类，每日公示更新的菜单。所供膳食成品如油条、油饼、包子、馒头等应由中标人自行生产，未经招标人同意不得向第三方采购。食堂经营制定的菜单,荤、半荤、素菜所占比例为 3:4:3，大众餐定价范围:</w:t>
      </w:r>
      <w:r>
        <w:rPr>
          <w:rFonts w:hint="eastAsia"/>
        </w:rPr>
        <w:t xml:space="preserve"> </w:t>
      </w:r>
      <w:r>
        <w:rPr>
          <w:rFonts w:hint="eastAsia" w:ascii="宋体" w:hAnsi="宋体" w:eastAsia="宋体" w:cs="宋体"/>
          <w:sz w:val="24"/>
          <w:szCs w:val="24"/>
          <w:lang w:val="en-US"/>
        </w:rPr>
        <w:t>素为3.00元以下(含3元)，半素为3.00-5.00元(含5元)，荤为5.00-15.00元(含15元)。起重量按照干类125g/份，有汁类150g/份。食堂每日须提供售价为1元/份的米饭、2元/份的低价菜且保证种类不少于2种和15元/份的套餐（一荤一半荤一素一米饭一汤）且保证种类不少于1种。各类菜品的价格不高于周边餐厅的价位，不得高于市场价。</w:t>
      </w:r>
    </w:p>
    <w:p w14:paraId="5B4D5D6D">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所供食品必须明码标价，米饭、菜的定价必须执行市场价格标准，由中标人根据制作该菜品的成本进行估算后，提出零售价建议并上报招标人确定价格后方可销售，不得私自涨价，中标人须定期根据食堂经营情况推出新品，保证食堂满意度。经营期间若因市场物价而调整产品价格须报批至招标人。在规定的开饭时间内保证分批及时供应，每周需提前制定菜单，两周内菜单品种和制作工艺不重复。中、晚餐均应适时提供小炒现炒、现捞和足量的免费例汤，免费汤品种每周至少更换 3 次。遇包厢临时接待，招标人提前两小时通知用餐人数及供餐标准，中标人应无条件完成供餐任务。为保障各手术科室、急诊、ICU 的膳食供应，以上科室的工作餐需按招标人提出的要求提供工作餐。</w:t>
      </w:r>
    </w:p>
    <w:p w14:paraId="5F4DE727">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9</w:t>
      </w:r>
      <w:r>
        <w:rPr>
          <w:rFonts w:hint="eastAsia" w:ascii="宋体" w:hAnsi="宋体" w:eastAsia="宋体" w:cs="宋体"/>
          <w:sz w:val="24"/>
          <w:szCs w:val="24"/>
          <w:lang w:val="en-US"/>
        </w:rPr>
        <w:t>.营养膳食及月子餐：在治疗饮食上，根据医嘱能熟练严格制作相应的治疗饮食。根据营养师提供的膳食参数，配置饮食，设计与供应病人多种的营养餐及月子餐，保证提供良好的食物质量与营养质量。（项号4）</w:t>
      </w:r>
    </w:p>
    <w:p w14:paraId="70F6865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10.招标人有权对基础设施设备进行定期巡视，中标人应予以积极配合。（项号5）</w:t>
      </w:r>
    </w:p>
    <w:p w14:paraId="3E28979B">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11.中标人必须依法经营，严格遵守《中华人民共和国劳动法》《中华人民共和国食品安全法》以及安全生产、环保、消防等法律、法规、政策。严格遵守招标人的各项规章制度，接受政府职能部门及招标人的检查、监督和指导。定期开展饮食卫生安全、消防安全、设备操作规范、人身安全、服务水平等培训和教育工作，医院组织的有关培训，中标人要积极派人参加。（项号6）</w:t>
      </w:r>
    </w:p>
    <w:p w14:paraId="29E6901D">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12.食品卫生安全要求：物资采购要求经营者按国家《中华人民共和国食品安全法》的规定程序，中标人采购的所有食材应从正规渠道购买并符合国家相关标准，并做好食品采购的台账，保证食品采购渠道正规、有进货凭证，严格执行食品卫生安全的有关规定。原则上，货物标准必须达到该物品中等或以上品质，严禁转基因产品、“三无”产品、过期变质食品等进入仓库。</w:t>
      </w:r>
    </w:p>
    <w:p w14:paraId="180C2273">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13.大宗物资（鲜肉、冻肉等）采购应从正规渠道购买并符合国家相关标准，建立采购台账，所购的物品均需提供合法的进货凭证（正式发票、收据）（项号7）</w:t>
      </w:r>
    </w:p>
    <w:p w14:paraId="695EB712">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14.大米、蔬菜、瓜果等应到有工商注册的配送中心或福州市批发市场等大型批发市场购买，所购的物品均需提供合法的进货凭证（正式发票、收据）。（项号8）</w:t>
      </w:r>
    </w:p>
    <w:p w14:paraId="6D981813">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15.消防安全：中标人必须严格遵守《中华人民共和国消防法》及有关法律法规的规定，并保证做好消防安全工作，无条件接受社会和招标人的监督和检查，保障消防安全，在经营期间，不得堵塞消防通道、消防栓等消防设施，对消防设施进行定期检查，每日必须检查煤气、液化气、楼顶、油箱，做好消防安全记录工作，确保无火灾隐患，灭火器定期更换，中标人对其辖区内发生火灾造成的一切损失负赔偿责任。</w:t>
      </w:r>
      <w:r>
        <w:rPr>
          <w:rFonts w:hint="eastAsia" w:ascii="宋体" w:hAnsi="宋体" w:eastAsia="宋体" w:cs="宋体"/>
          <w:kern w:val="0"/>
          <w:sz w:val="24"/>
          <w:szCs w:val="24"/>
          <w:lang w:val="en-US" w:bidi="ar"/>
        </w:rPr>
        <w:t>安排一名</w:t>
      </w:r>
      <w:r>
        <w:rPr>
          <w:rFonts w:ascii="宋体" w:hAnsi="宋体" w:eastAsia="宋体" w:cs="宋体"/>
          <w:kern w:val="0"/>
          <w:sz w:val="24"/>
          <w:szCs w:val="24"/>
          <w:lang w:val="en-US" w:bidi="ar"/>
        </w:rPr>
        <w:t>具有消防安全员或建筑物消防员证书的工作人员每季度到</w:t>
      </w:r>
      <w:r>
        <w:rPr>
          <w:rFonts w:hint="eastAsia" w:ascii="宋体" w:hAnsi="宋体" w:eastAsia="宋体" w:cs="宋体"/>
          <w:kern w:val="0"/>
          <w:sz w:val="24"/>
          <w:szCs w:val="24"/>
          <w:lang w:val="en-US" w:bidi="ar"/>
        </w:rPr>
        <w:t>本项目</w:t>
      </w:r>
      <w:r>
        <w:rPr>
          <w:rFonts w:ascii="宋体" w:hAnsi="宋体" w:eastAsia="宋体" w:cs="宋体"/>
          <w:kern w:val="0"/>
          <w:sz w:val="24"/>
          <w:szCs w:val="24"/>
          <w:lang w:val="en-US" w:bidi="ar"/>
        </w:rPr>
        <w:t>巡查不少</w:t>
      </w:r>
      <w:r>
        <w:rPr>
          <w:rFonts w:hint="eastAsia" w:ascii="宋体" w:hAnsi="宋体" w:eastAsia="宋体" w:cs="宋体"/>
          <w:kern w:val="0"/>
          <w:sz w:val="24"/>
          <w:szCs w:val="24"/>
          <w:lang w:val="en-US" w:bidi="ar"/>
        </w:rPr>
        <w:t>于1次</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含1次</w:t>
      </w:r>
      <w:r>
        <w:rPr>
          <w:rFonts w:ascii="宋体" w:hAnsi="宋体" w:eastAsia="宋体" w:cs="宋体"/>
          <w:kern w:val="0"/>
          <w:sz w:val="24"/>
          <w:szCs w:val="24"/>
          <w:lang w:val="en-US" w:bidi="ar"/>
        </w:rPr>
        <w:t>）</w:t>
      </w:r>
      <w:r>
        <w:rPr>
          <w:rFonts w:hint="eastAsia" w:ascii="宋体" w:hAnsi="宋体" w:eastAsia="宋体" w:cs="宋体"/>
          <w:kern w:val="0"/>
          <w:sz w:val="24"/>
          <w:szCs w:val="24"/>
          <w:lang w:val="en-US" w:bidi="ar"/>
        </w:rPr>
        <w:t>。</w:t>
      </w:r>
    </w:p>
    <w:p w14:paraId="19A223CD">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16.中标人具有对餐厅管理人员、员工的自主聘用权及其相应的人事管理权，但所录用员工须在一周内向招标人报备花名册，并须附上以下内容：姓名、性别、年龄、籍贯、身份证复印件、健康证、用工合同等。中标人所聘工作人员不得雇佣未成年人。（项号9）</w:t>
      </w:r>
    </w:p>
    <w:p w14:paraId="619E4745">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17.中标人必须加强餐厅员工的管理，在经营过程中员工出现的一切责任问题(如员工的安全、劳务纠纷等)由中标人自行负责解决，与招标人无关。（项号10）</w:t>
      </w:r>
    </w:p>
    <w:p w14:paraId="7F6F1624">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18.中标人在经营过程中必须自行建账和遵守国家法规。按照国家《中华人民共和国食品安全法》的要求做好每日物资采购的电子及纸质台账。（项号11）</w:t>
      </w:r>
    </w:p>
    <w:p w14:paraId="70BB7655">
      <w:pPr>
        <w:adjustRightInd w:val="0"/>
        <w:snapToGrid w:val="0"/>
        <w:ind w:firstLine="480" w:firstLineChars="200"/>
        <w:rPr>
          <w:rFonts w:ascii="宋体" w:hAnsi="宋体" w:eastAsia="宋体" w:cs="宋体"/>
          <w:sz w:val="24"/>
          <w:szCs w:val="24"/>
          <w:lang w:val="en-US"/>
        </w:rPr>
      </w:pPr>
      <w:r>
        <w:rPr>
          <w:rFonts w:ascii="宋体" w:hAnsi="宋体" w:eastAsia="宋体" w:cs="宋体"/>
          <w:sz w:val="24"/>
          <w:szCs w:val="24"/>
          <w:lang w:val="en-US"/>
        </w:rPr>
        <w:t>19</w:t>
      </w:r>
      <w:r>
        <w:rPr>
          <w:rFonts w:hint="eastAsia" w:ascii="宋体" w:hAnsi="宋体" w:eastAsia="宋体" w:cs="宋体"/>
          <w:sz w:val="24"/>
          <w:szCs w:val="24"/>
          <w:lang w:val="en-US"/>
        </w:rPr>
        <w:t>.若遇市场监督管理部门检查、招标人上级主管部门检查等，中标人应积极响应，积极配合检查。（项号12）</w:t>
      </w:r>
    </w:p>
    <w:p w14:paraId="36212F6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20.中标人必须接受由招标人组织的定期餐厅室内卫生消毒活动，费用(药品费和人工费)由中标人负责承担。（项号13）</w:t>
      </w:r>
    </w:p>
    <w:p w14:paraId="19256B17">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21.中标人应爱护招标人公共设施设备，按时搞好日常公共卫生。（项号14）</w:t>
      </w:r>
    </w:p>
    <w:p w14:paraId="1076F363">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22.中标人经营期限内，中标人对其经营场所内的消防、防盗、用水、用电等安全负责，要按照明厨亮灶标准配置监控及显示屏等设备。（项号15）</w:t>
      </w:r>
    </w:p>
    <w:p w14:paraId="210DB0DC">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23.必须根据招标人的要求提供优质饭菜和膳食服务。如遇停水、停电应请示招标人，协商解决办法，不得未经同意停办伙食。中标人应有停水、停电情况下保证供餐的应急预案，特别是供电部门或自来水公司进行的停电停水。</w:t>
      </w:r>
    </w:p>
    <w:p w14:paraId="3C07A43E">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★（三）食堂卫生安全要求</w:t>
      </w:r>
    </w:p>
    <w:p w14:paraId="13F8C6AE">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1.食堂经营期间中标人自行负责每季度必须请具有资质的专业公司对食堂厨房的油烟管道、烟囱、新风系统进行一次大清洗并资料存档，清理前报招标人，清理后要将清理的相片及专业公司的证明上报招标人。平时应对灶台、油烟管道、新风系统的外露部分进行清洁，保持干净。</w:t>
      </w:r>
    </w:p>
    <w:p w14:paraId="39812001">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2.室外食堂排污管道、隔油池要每季度掏清，防止堵塞。</w:t>
      </w:r>
    </w:p>
    <w:p w14:paraId="60AFD264">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3.中标人在经营期限内，必须健全规章制度，保证用餐卫生安全。</w:t>
      </w:r>
    </w:p>
    <w:p w14:paraId="0F705C06">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4.中标人不得在餐厅内抽烟、吐痰、随地乱丢垃圾，餐厅每天每餐专人保洁，操作间、配餐室每餐进行“一小清”，每天进行“一大清”，保证地面、墙面、门窗、吸风罩、操作台、料车等光洁无油污；储物间保持整洁，所有货物离地离墙摆放，做好各类餐具的洗涤与消毒，保持餐具干净不油腻，并做好消毒记录，定期交招标人后勤管理处留底备案。做好防蝇、防鼠、防蟑螂工作，工作时灭蝇灯、紫外线消毒灯、风幕机需开启，保证下水通畅；食品冷藏生熟分开，严禁过期食品再次使用。</w:t>
      </w:r>
    </w:p>
    <w:p w14:paraId="4ABA027A">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5.中标人做好餐具的消毒记录、紫外灯消毒记录、做好晨检记录、剩饭剩菜的登记处理记录；生、熟盘分类及消毒。</w:t>
      </w:r>
    </w:p>
    <w:p w14:paraId="6B0688E1">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6.食堂剩余食品必须冷藏，冷藏时间不得超过24小时。</w:t>
      </w:r>
    </w:p>
    <w:p w14:paraId="001A6ADA">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7.做好食堂门前三包，保持周边环境清洁，产生的垃圾按规定要求分类存放处理，不得随意丢弃，不得散落，垃圾存放处应配备大垃圾桶。</w:t>
      </w:r>
    </w:p>
    <w:p w14:paraId="7DCE7A50">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8.中标人对食堂刀具或危害他人安全的工具，须有统一管理，专人保管，专门存放，未经营时要上锁。</w:t>
      </w:r>
    </w:p>
    <w:p w14:paraId="7A6B100E">
      <w:pPr>
        <w:adjustRightInd w:val="0"/>
        <w:snapToGrid w:val="0"/>
        <w:ind w:firstLine="480" w:firstLineChars="200"/>
        <w:rPr>
          <w:rFonts w:ascii="宋体" w:hAnsi="宋体" w:eastAsia="宋体" w:cs="宋体"/>
          <w:sz w:val="24"/>
          <w:szCs w:val="24"/>
          <w:lang w:val="en-US"/>
        </w:rPr>
      </w:pPr>
      <w:r>
        <w:rPr>
          <w:rFonts w:hint="eastAsia" w:ascii="宋体" w:hAnsi="宋体" w:eastAsia="宋体" w:cs="宋体"/>
          <w:sz w:val="24"/>
          <w:szCs w:val="24"/>
          <w:lang w:val="en-US"/>
        </w:rPr>
        <w:t>9.中标人对食堂内的消防设备有保管的责任，不得堵塞消防通道。</w:t>
      </w:r>
    </w:p>
    <w:p w14:paraId="1E6BBF57">
      <w:pPr>
        <w:pStyle w:val="33"/>
        <w:adjustRightInd w:val="0"/>
        <w:snapToGrid w:val="0"/>
        <w:spacing w:line="360" w:lineRule="auto"/>
        <w:jc w:val="both"/>
        <w:outlineLvl w:val="2"/>
        <w:rPr>
          <w:rFonts w:hint="default" w:ascii="宋体" w:hAnsi="宋体" w:eastAsia="宋体" w:cs="宋体"/>
          <w:sz w:val="24"/>
          <w:szCs w:val="24"/>
        </w:rPr>
      </w:pPr>
      <w:r>
        <w:rPr>
          <w:rFonts w:ascii="宋体" w:hAnsi="宋体" w:eastAsia="宋体" w:cs="宋体"/>
          <w:b/>
          <w:sz w:val="24"/>
          <w:szCs w:val="24"/>
        </w:rPr>
        <w:t>三、商务要求（均为不允许负偏离的实质性要求）</w:t>
      </w:r>
    </w:p>
    <w:p w14:paraId="22E20171">
      <w:pPr>
        <w:pStyle w:val="33"/>
        <w:jc w:val="both"/>
        <w:rPr>
          <w:rFonts w:hint="default" w:ascii="宋体" w:hAnsi="宋体" w:eastAsia="宋体" w:cs="宋体"/>
          <w:sz w:val="24"/>
          <w:szCs w:val="24"/>
        </w:rPr>
      </w:pPr>
      <w:r>
        <w:rPr>
          <w:rFonts w:ascii="宋体" w:hAnsi="宋体" w:eastAsia="宋体" w:cs="宋体"/>
          <w:b/>
          <w:bCs/>
          <w:sz w:val="24"/>
          <w:szCs w:val="24"/>
        </w:rPr>
        <w:t>采购包：1</w:t>
      </w:r>
      <w:r>
        <w:rPr>
          <w:rFonts w:ascii="宋体" w:hAnsi="宋体" w:eastAsia="宋体" w:cs="宋体"/>
          <w:b/>
          <w:bCs/>
          <w:sz w:val="24"/>
          <w:szCs w:val="24"/>
        </w:rPr>
        <w:br w:type="textWrapping"/>
      </w:r>
      <w:r>
        <w:rPr>
          <w:rFonts w:ascii="宋体" w:hAnsi="宋体" w:eastAsia="宋体" w:cs="宋体"/>
          <w:b/>
          <w:bCs/>
          <w:sz w:val="24"/>
          <w:szCs w:val="24"/>
        </w:rPr>
        <w:t>1、服务地点：</w:t>
      </w:r>
      <w:r>
        <w:rPr>
          <w:rFonts w:ascii="宋体" w:hAnsi="宋体" w:eastAsia="宋体" w:cs="宋体"/>
          <w:sz w:val="24"/>
          <w:szCs w:val="24"/>
        </w:rPr>
        <w:t>福州大学附属省立医院</w:t>
      </w:r>
      <w:r>
        <w:rPr>
          <w:rFonts w:hint="default" w:ascii="宋体" w:hAnsi="宋体" w:eastAsia="宋体" w:cs="宋体"/>
          <w:sz w:val="24"/>
          <w:szCs w:val="24"/>
        </w:rPr>
        <w:t>金山院区</w:t>
      </w:r>
      <w:r>
        <w:rPr>
          <w:rFonts w:ascii="宋体" w:hAnsi="宋体" w:eastAsia="宋体" w:cs="宋体"/>
          <w:sz w:val="24"/>
          <w:szCs w:val="24"/>
        </w:rPr>
        <w:br w:type="textWrapping"/>
      </w:r>
      <w:r>
        <w:rPr>
          <w:rFonts w:ascii="宋体" w:hAnsi="宋体" w:eastAsia="宋体" w:cs="宋体"/>
          <w:b/>
          <w:bCs/>
          <w:sz w:val="24"/>
          <w:szCs w:val="24"/>
        </w:rPr>
        <w:t>2、服务期：</w:t>
      </w:r>
      <w:r>
        <w:rPr>
          <w:rFonts w:ascii="宋体" w:hAnsi="宋体" w:eastAsia="宋体" w:cs="宋体"/>
          <w:bCs/>
          <w:sz w:val="24"/>
          <w:szCs w:val="24"/>
        </w:rPr>
        <w:t>三年服务期,采购人每年度将对中标人履约行为进行综合考核，若中标人未通过考核，采购人有权单方面终止合同而不予中标人任何补偿或赔偿。</w:t>
      </w:r>
      <w:r>
        <w:rPr>
          <w:rFonts w:ascii="宋体" w:hAnsi="宋体" w:eastAsia="宋体" w:cs="宋体"/>
          <w:bCs/>
          <w:sz w:val="24"/>
          <w:szCs w:val="24"/>
        </w:rPr>
        <w:br w:type="textWrapping"/>
      </w:r>
      <w:r>
        <w:rPr>
          <w:rFonts w:ascii="宋体" w:hAnsi="宋体" w:eastAsia="宋体" w:cs="宋体"/>
          <w:b/>
          <w:bCs/>
          <w:sz w:val="24"/>
          <w:szCs w:val="24"/>
        </w:rPr>
        <w:t>3、交付条件：</w:t>
      </w:r>
      <w:r>
        <w:rPr>
          <w:rFonts w:ascii="宋体" w:hAnsi="宋体" w:eastAsia="宋体" w:cs="宋体"/>
          <w:sz w:val="24"/>
          <w:szCs w:val="24"/>
        </w:rPr>
        <w:t>满足招标文件要求</w:t>
      </w:r>
      <w:r>
        <w:rPr>
          <w:rFonts w:ascii="宋体" w:hAnsi="宋体" w:eastAsia="宋体" w:cs="宋体"/>
          <w:b/>
          <w:bCs/>
          <w:sz w:val="24"/>
          <w:szCs w:val="24"/>
        </w:rPr>
        <w:br w:type="textWrapping"/>
      </w:r>
      <w:r>
        <w:rPr>
          <w:rFonts w:ascii="宋体" w:hAnsi="宋体" w:eastAsia="宋体" w:cs="宋体"/>
          <w:b/>
          <w:bCs/>
          <w:sz w:val="24"/>
          <w:szCs w:val="24"/>
        </w:rPr>
        <w:t xml:space="preserve">4、是否收取履约保证金： </w:t>
      </w:r>
      <w:r>
        <w:rPr>
          <w:rFonts w:ascii="宋体" w:hAnsi="宋体" w:eastAsia="宋体" w:cs="宋体"/>
          <w:sz w:val="24"/>
          <w:szCs w:val="24"/>
        </w:rPr>
        <w:t>是，本</w:t>
      </w:r>
      <w:r>
        <w:rPr>
          <w:rFonts w:ascii="宋体" w:hAnsi="宋体" w:eastAsia="宋体" w:cs="宋体"/>
          <w:bCs/>
          <w:sz w:val="24"/>
          <w:szCs w:val="24"/>
        </w:rPr>
        <w:t>采购包履约保证金为合同金额的5.0%。</w:t>
      </w:r>
      <w:r>
        <w:rPr>
          <w:rFonts w:ascii="宋体" w:hAnsi="宋体" w:eastAsia="宋体" w:cs="宋体"/>
          <w:b/>
          <w:bCs/>
          <w:sz w:val="24"/>
          <w:szCs w:val="24"/>
        </w:rPr>
        <w:t>说明：</w:t>
      </w:r>
      <w:r>
        <w:rPr>
          <w:rFonts w:ascii="宋体" w:hAnsi="宋体" w:eastAsia="宋体" w:cs="宋体"/>
          <w:sz w:val="24"/>
          <w:szCs w:val="24"/>
        </w:rPr>
        <w:t>中标人应在签订合同前5日内以非现金形式向采购人缴纳</w:t>
      </w:r>
      <w:r>
        <w:rPr>
          <w:rFonts w:ascii="宋体" w:hAnsi="宋体" w:eastAsia="宋体" w:cs="宋体"/>
          <w:bCs/>
          <w:sz w:val="24"/>
          <w:szCs w:val="24"/>
        </w:rPr>
        <w:t>合同金额的5.0%</w:t>
      </w:r>
      <w:r>
        <w:rPr>
          <w:rFonts w:ascii="宋体" w:hAnsi="宋体" w:eastAsia="宋体" w:cs="宋体"/>
          <w:sz w:val="24"/>
          <w:szCs w:val="24"/>
        </w:rPr>
        <w:t>的履约保证金。合同期满后，如无续签、无违约行为，在财产清点移交完毕、结清承包费、水、电、气等相关费用后15日内无息退还履约保证金。如中标人未按合同规定履行其义务，采购人有权扣除履约保证金，用以补偿。</w:t>
      </w:r>
      <w:r>
        <w:rPr>
          <w:rFonts w:ascii="宋体" w:hAnsi="宋体" w:eastAsia="宋体" w:cs="宋体"/>
          <w:sz w:val="24"/>
          <w:szCs w:val="24"/>
        </w:rPr>
        <w:br w:type="textWrapping"/>
      </w:r>
      <w:r>
        <w:rPr>
          <w:rFonts w:ascii="宋体" w:hAnsi="宋体" w:eastAsia="宋体" w:cs="宋体"/>
          <w:b/>
          <w:bCs/>
          <w:sz w:val="24"/>
          <w:szCs w:val="24"/>
        </w:rPr>
        <w:t>5、是否邀请投标人参与验收：否</w:t>
      </w:r>
      <w:r>
        <w:rPr>
          <w:rFonts w:ascii="宋体" w:hAnsi="宋体" w:eastAsia="宋体" w:cs="宋体"/>
          <w:b/>
          <w:bCs/>
          <w:sz w:val="24"/>
          <w:szCs w:val="24"/>
        </w:rPr>
        <w:br w:type="textWrapping"/>
      </w:r>
      <w:r>
        <w:rPr>
          <w:rFonts w:ascii="宋体" w:hAnsi="宋体" w:eastAsia="宋体" w:cs="宋体"/>
          <w:b/>
          <w:bCs/>
          <w:sz w:val="24"/>
          <w:szCs w:val="24"/>
        </w:rPr>
        <w:t xml:space="preserve">6、验收方式数据表格 </w:t>
      </w:r>
    </w:p>
    <w:tbl>
      <w:tblPr>
        <w:tblStyle w:val="2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05"/>
        <w:gridCol w:w="7319"/>
      </w:tblGrid>
      <w:tr w14:paraId="570D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707" w:type="pct"/>
            <w:vAlign w:val="center"/>
          </w:tcPr>
          <w:p w14:paraId="54A99095">
            <w:pPr>
              <w:spacing w:line="460" w:lineRule="exact"/>
              <w:rPr>
                <w:rFonts w:ascii="宋体" w:hAnsi="宋体" w:eastAsia="宋体" w:cs="宋体"/>
                <w:kern w:val="0"/>
                <w:sz w:val="24"/>
                <w:szCs w:val="24"/>
              </w:rPr>
            </w:pPr>
            <w:r>
              <w:rPr>
                <w:rFonts w:hint="eastAsia" w:ascii="宋体" w:hAnsi="宋体" w:eastAsia="宋体" w:cs="宋体"/>
                <w:kern w:val="0"/>
                <w:sz w:val="24"/>
                <w:szCs w:val="24"/>
              </w:rPr>
              <w:t>验收期次</w:t>
            </w:r>
          </w:p>
        </w:tc>
        <w:tc>
          <w:tcPr>
            <w:tcW w:w="4292" w:type="pct"/>
            <w:vAlign w:val="center"/>
          </w:tcPr>
          <w:p w14:paraId="029E4650">
            <w:pPr>
              <w:spacing w:line="460" w:lineRule="exact"/>
              <w:rPr>
                <w:rFonts w:ascii="宋体" w:hAnsi="宋体" w:eastAsia="宋体" w:cs="宋体"/>
                <w:kern w:val="0"/>
                <w:sz w:val="24"/>
                <w:szCs w:val="24"/>
              </w:rPr>
            </w:pPr>
            <w:r>
              <w:rPr>
                <w:rFonts w:hint="eastAsia" w:ascii="宋体" w:hAnsi="宋体" w:eastAsia="宋体" w:cs="宋体"/>
                <w:kern w:val="0"/>
                <w:sz w:val="24"/>
                <w:szCs w:val="24"/>
              </w:rPr>
              <w:t>验收期次说明</w:t>
            </w:r>
          </w:p>
        </w:tc>
      </w:tr>
      <w:tr w14:paraId="12E7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7" w:type="pct"/>
            <w:vAlign w:val="center"/>
          </w:tcPr>
          <w:p w14:paraId="47C0B7BF">
            <w:pPr>
              <w:spacing w:line="46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4292" w:type="pct"/>
            <w:vAlign w:val="center"/>
          </w:tcPr>
          <w:p w14:paraId="6F244405">
            <w:pPr>
              <w:spacing w:line="460" w:lineRule="exact"/>
              <w:rPr>
                <w:rFonts w:ascii="宋体" w:hAnsi="宋体" w:eastAsia="宋体" w:cs="宋体"/>
                <w:kern w:val="0"/>
                <w:sz w:val="24"/>
                <w:szCs w:val="24"/>
              </w:rPr>
            </w:pPr>
            <w:r>
              <w:rPr>
                <w:rFonts w:hint="eastAsia" w:ascii="宋体" w:hAnsi="宋体" w:eastAsia="宋体" w:cs="宋体"/>
                <w:kern w:val="0"/>
                <w:sz w:val="24"/>
                <w:szCs w:val="24"/>
              </w:rPr>
              <w:t>满足</w:t>
            </w:r>
            <w:r>
              <w:rPr>
                <w:rFonts w:hint="eastAsia" w:ascii="宋体" w:hAnsi="宋体" w:eastAsia="宋体" w:cs="宋体"/>
                <w:kern w:val="0"/>
                <w:sz w:val="24"/>
                <w:szCs w:val="24"/>
                <w:lang w:val="en-US"/>
              </w:rPr>
              <w:t>招标文件、投标文件、合同等要求</w:t>
            </w:r>
          </w:p>
        </w:tc>
      </w:tr>
    </w:tbl>
    <w:p w14:paraId="24F1E9AC">
      <w:pPr>
        <w:spacing w:line="460" w:lineRule="exact"/>
        <w:rPr>
          <w:rFonts w:ascii="宋体" w:hAnsi="宋体" w:eastAsia="宋体" w:cs="宋体"/>
          <w:b/>
          <w:bCs/>
          <w:kern w:val="0"/>
          <w:sz w:val="24"/>
          <w:szCs w:val="24"/>
        </w:rPr>
      </w:pPr>
      <w:r>
        <w:rPr>
          <w:rFonts w:hint="eastAsia" w:ascii="宋体" w:hAnsi="宋体" w:eastAsia="宋体" w:cs="宋体"/>
          <w:b/>
          <w:bCs/>
          <w:kern w:val="0"/>
          <w:sz w:val="24"/>
          <w:szCs w:val="24"/>
        </w:rPr>
        <w:t xml:space="preserve">7、支付方式数据表格 </w:t>
      </w:r>
    </w:p>
    <w:tbl>
      <w:tblPr>
        <w:tblStyle w:val="25"/>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65"/>
        <w:gridCol w:w="1405"/>
        <w:gridCol w:w="5954"/>
      </w:tblGrid>
      <w:tr w14:paraId="54AF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83" w:type="pct"/>
            <w:vAlign w:val="center"/>
          </w:tcPr>
          <w:p w14:paraId="51D9E093">
            <w:pPr>
              <w:spacing w:line="460" w:lineRule="exact"/>
              <w:rPr>
                <w:rFonts w:ascii="宋体" w:hAnsi="宋体" w:eastAsia="宋体" w:cs="宋体"/>
                <w:kern w:val="0"/>
                <w:sz w:val="24"/>
                <w:szCs w:val="24"/>
              </w:rPr>
            </w:pPr>
            <w:r>
              <w:rPr>
                <w:rFonts w:hint="eastAsia" w:ascii="宋体" w:hAnsi="宋体" w:eastAsia="宋体" w:cs="宋体"/>
                <w:kern w:val="0"/>
                <w:sz w:val="24"/>
                <w:szCs w:val="24"/>
              </w:rPr>
              <w:t>支付期次</w:t>
            </w:r>
          </w:p>
        </w:tc>
        <w:tc>
          <w:tcPr>
            <w:tcW w:w="824" w:type="pct"/>
            <w:vAlign w:val="center"/>
          </w:tcPr>
          <w:p w14:paraId="637EBAE4">
            <w:pPr>
              <w:spacing w:line="460" w:lineRule="exact"/>
              <w:rPr>
                <w:rFonts w:ascii="宋体" w:hAnsi="宋体" w:eastAsia="宋体" w:cs="宋体"/>
                <w:kern w:val="0"/>
                <w:sz w:val="24"/>
                <w:szCs w:val="24"/>
              </w:rPr>
            </w:pPr>
            <w:r>
              <w:rPr>
                <w:rFonts w:hint="eastAsia" w:ascii="宋体" w:hAnsi="宋体" w:eastAsia="宋体" w:cs="宋体"/>
                <w:kern w:val="0"/>
                <w:sz w:val="24"/>
                <w:szCs w:val="24"/>
              </w:rPr>
              <w:t>支付比例(%)</w:t>
            </w:r>
          </w:p>
        </w:tc>
        <w:tc>
          <w:tcPr>
            <w:tcW w:w="3491" w:type="pct"/>
            <w:vAlign w:val="center"/>
          </w:tcPr>
          <w:p w14:paraId="19923C64">
            <w:pPr>
              <w:spacing w:line="460" w:lineRule="exact"/>
              <w:rPr>
                <w:rFonts w:ascii="宋体" w:hAnsi="宋体" w:eastAsia="宋体" w:cs="宋体"/>
                <w:kern w:val="0"/>
                <w:sz w:val="24"/>
                <w:szCs w:val="24"/>
              </w:rPr>
            </w:pPr>
            <w:r>
              <w:rPr>
                <w:rFonts w:hint="eastAsia" w:ascii="宋体" w:hAnsi="宋体" w:eastAsia="宋体" w:cs="宋体"/>
                <w:kern w:val="0"/>
                <w:sz w:val="24"/>
                <w:szCs w:val="24"/>
              </w:rPr>
              <w:t>支付期次说明</w:t>
            </w:r>
          </w:p>
        </w:tc>
      </w:tr>
      <w:tr w14:paraId="4C4F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83" w:type="pct"/>
            <w:vAlign w:val="center"/>
          </w:tcPr>
          <w:p w14:paraId="7B882FB0">
            <w:pPr>
              <w:spacing w:line="46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824" w:type="pct"/>
            <w:vAlign w:val="center"/>
          </w:tcPr>
          <w:p w14:paraId="2E454A87">
            <w:pPr>
              <w:spacing w:line="460" w:lineRule="exact"/>
              <w:rPr>
                <w:rFonts w:ascii="宋体" w:hAnsi="宋体" w:eastAsia="宋体" w:cs="宋体"/>
                <w:kern w:val="0"/>
                <w:sz w:val="24"/>
                <w:szCs w:val="24"/>
              </w:rPr>
            </w:pPr>
            <w:r>
              <w:rPr>
                <w:rFonts w:hint="eastAsia" w:ascii="宋体" w:hAnsi="宋体" w:eastAsia="宋体" w:cs="宋体"/>
                <w:kern w:val="0"/>
                <w:sz w:val="24"/>
                <w:szCs w:val="24"/>
              </w:rPr>
              <w:t>100</w:t>
            </w:r>
          </w:p>
        </w:tc>
        <w:tc>
          <w:tcPr>
            <w:tcW w:w="3491" w:type="pct"/>
            <w:vAlign w:val="center"/>
          </w:tcPr>
          <w:p w14:paraId="6F5F674A">
            <w:pPr>
              <w:spacing w:line="460" w:lineRule="exact"/>
              <w:rPr>
                <w:rFonts w:ascii="宋体" w:hAnsi="宋体" w:eastAsia="宋体" w:cs="宋体"/>
                <w:sz w:val="24"/>
                <w:szCs w:val="24"/>
              </w:rPr>
            </w:pPr>
            <w:r>
              <w:rPr>
                <w:rFonts w:hint="eastAsia" w:ascii="宋体" w:hAnsi="宋体" w:eastAsia="宋体" w:cs="宋体"/>
                <w:sz w:val="24"/>
                <w:szCs w:val="24"/>
                <w:lang w:val="en-US"/>
              </w:rPr>
              <w:t>签订合同后5个工作日</w:t>
            </w:r>
            <w:r>
              <w:rPr>
                <w:rFonts w:hint="eastAsia" w:ascii="宋体" w:hAnsi="宋体" w:eastAsia="宋体" w:cs="宋体"/>
                <w:sz w:val="24"/>
                <w:szCs w:val="24"/>
              </w:rPr>
              <w:t>内向采购人缴纳第一个季度的</w:t>
            </w:r>
            <w:r>
              <w:rPr>
                <w:rFonts w:hint="eastAsia" w:ascii="宋体" w:hAnsi="宋体" w:eastAsia="宋体" w:cs="宋体"/>
                <w:sz w:val="24"/>
                <w:szCs w:val="24"/>
                <w:lang w:val="en-US"/>
              </w:rPr>
              <w:t>租金</w:t>
            </w:r>
            <w:r>
              <w:rPr>
                <w:rFonts w:hint="eastAsia" w:ascii="宋体" w:hAnsi="宋体" w:eastAsia="宋体" w:cs="宋体"/>
                <w:sz w:val="24"/>
                <w:szCs w:val="24"/>
              </w:rPr>
              <w:t>,</w:t>
            </w:r>
            <w:r>
              <w:rPr>
                <w:rFonts w:hint="eastAsia" w:ascii="宋体" w:hAnsi="宋体" w:eastAsia="宋体" w:cs="宋体"/>
                <w:sz w:val="24"/>
                <w:szCs w:val="24"/>
                <w:lang w:val="en-US"/>
              </w:rPr>
              <w:t>之后</w:t>
            </w:r>
            <w:r>
              <w:rPr>
                <w:rFonts w:hint="eastAsia" w:ascii="宋体" w:hAnsi="宋体" w:eastAsia="宋体" w:cs="宋体"/>
                <w:sz w:val="24"/>
                <w:szCs w:val="24"/>
              </w:rPr>
              <w:t>每个季度第一个月的5日内缴纳本季度的</w:t>
            </w:r>
            <w:r>
              <w:rPr>
                <w:rFonts w:hint="eastAsia" w:ascii="宋体" w:hAnsi="宋体" w:eastAsia="宋体" w:cs="宋体"/>
                <w:sz w:val="24"/>
                <w:szCs w:val="24"/>
                <w:lang w:val="en-US"/>
              </w:rPr>
              <w:t>租金</w:t>
            </w:r>
            <w:r>
              <w:rPr>
                <w:rFonts w:hint="eastAsia" w:ascii="宋体" w:hAnsi="宋体" w:eastAsia="宋体" w:cs="宋体"/>
                <w:sz w:val="24"/>
                <w:szCs w:val="24"/>
              </w:rPr>
              <w:t>。中标人每月根据水、电、气抄表情况缴纳所产生的当月费用。逾期未交</w:t>
            </w:r>
            <w:r>
              <w:rPr>
                <w:rFonts w:hint="eastAsia" w:ascii="宋体" w:hAnsi="宋体" w:eastAsia="宋体" w:cs="宋体"/>
                <w:sz w:val="24"/>
                <w:szCs w:val="24"/>
                <w:lang w:val="en-US"/>
              </w:rPr>
              <w:t>的</w:t>
            </w:r>
            <w:r>
              <w:rPr>
                <w:rFonts w:hint="eastAsia" w:ascii="宋体" w:hAnsi="宋体" w:eastAsia="宋体" w:cs="宋体"/>
                <w:sz w:val="24"/>
                <w:szCs w:val="24"/>
              </w:rPr>
              <w:t>,另按每天未缴纳金额1%的比例</w:t>
            </w:r>
            <w:r>
              <w:rPr>
                <w:rFonts w:hint="eastAsia" w:ascii="宋体" w:hAnsi="宋体" w:eastAsia="宋体" w:cs="宋体"/>
                <w:sz w:val="24"/>
                <w:szCs w:val="24"/>
                <w:lang w:val="en-US"/>
              </w:rPr>
              <w:t>缴纳</w:t>
            </w:r>
            <w:r>
              <w:rPr>
                <w:rFonts w:hint="eastAsia" w:ascii="宋体" w:hAnsi="宋体" w:eastAsia="宋体" w:cs="宋体"/>
                <w:sz w:val="24"/>
                <w:szCs w:val="24"/>
              </w:rPr>
              <w:t>滞纳金。</w:t>
            </w:r>
            <w:r>
              <w:rPr>
                <w:rFonts w:hint="eastAsia" w:ascii="宋体" w:hAnsi="宋体" w:eastAsia="宋体" w:cs="宋体"/>
                <w:sz w:val="24"/>
              </w:rPr>
              <w:t>租金</w:t>
            </w:r>
            <w:r>
              <w:rPr>
                <w:rFonts w:hint="eastAsia" w:ascii="宋体" w:hAnsi="宋体" w:eastAsia="宋体" w:cs="宋体"/>
                <w:sz w:val="24"/>
                <w:lang w:val="en-US"/>
              </w:rPr>
              <w:t>欠缴1个月的</w:t>
            </w:r>
            <w:r>
              <w:rPr>
                <w:rFonts w:hint="eastAsia" w:ascii="宋体" w:hAnsi="宋体" w:eastAsia="宋体" w:cs="宋体"/>
                <w:sz w:val="24"/>
              </w:rPr>
              <w:t>，采购人有权</w:t>
            </w:r>
            <w:r>
              <w:rPr>
                <w:rFonts w:hint="eastAsia" w:ascii="宋体" w:hAnsi="宋体" w:eastAsia="宋体" w:cs="宋体"/>
                <w:sz w:val="24"/>
                <w:lang w:val="en-US"/>
              </w:rPr>
              <w:t>解除合同</w:t>
            </w:r>
            <w:r>
              <w:rPr>
                <w:rFonts w:hint="eastAsia" w:ascii="宋体" w:hAnsi="宋体" w:eastAsia="宋体" w:cs="宋体"/>
                <w:sz w:val="24"/>
              </w:rPr>
              <w:t>并</w:t>
            </w:r>
            <w:r>
              <w:rPr>
                <w:rFonts w:hint="eastAsia" w:ascii="宋体" w:hAnsi="宋体" w:eastAsia="宋体" w:cs="宋体"/>
                <w:sz w:val="24"/>
                <w:lang w:val="en-US"/>
              </w:rPr>
              <w:t>不予退还</w:t>
            </w:r>
            <w:r>
              <w:rPr>
                <w:rFonts w:hint="eastAsia" w:ascii="宋体" w:hAnsi="宋体" w:eastAsia="宋体" w:cs="宋体"/>
                <w:sz w:val="24"/>
              </w:rPr>
              <w:t>履约保证金以弥补采购人的经济损失；由于中标人逾期交纳租金所造成的一切责任和后果，完全由中标人承担。</w:t>
            </w:r>
          </w:p>
        </w:tc>
      </w:tr>
    </w:tbl>
    <w:p w14:paraId="49C0B8EB">
      <w:pPr>
        <w:spacing w:line="460" w:lineRule="exact"/>
        <w:rPr>
          <w:rFonts w:ascii="宋体" w:hAnsi="宋体" w:eastAsia="宋体" w:cs="宋体"/>
          <w:sz w:val="24"/>
          <w:szCs w:val="24"/>
        </w:rPr>
      </w:pPr>
      <w:r>
        <w:rPr>
          <w:rFonts w:hint="eastAsia" w:ascii="宋体" w:hAnsi="宋体" w:eastAsia="宋体" w:cs="宋体"/>
          <w:sz w:val="24"/>
          <w:szCs w:val="24"/>
        </w:rPr>
        <w:t>8、违约责任</w:t>
      </w:r>
    </w:p>
    <w:p w14:paraId="7E3974B0">
      <w:pPr>
        <w:spacing w:line="460" w:lineRule="exact"/>
        <w:rPr>
          <w:rFonts w:ascii="宋体" w:hAnsi="宋体" w:eastAsia="宋体" w:cs="宋体"/>
          <w:sz w:val="24"/>
          <w:szCs w:val="24"/>
        </w:rPr>
      </w:pPr>
      <w:r>
        <w:rPr>
          <w:rFonts w:hint="eastAsia" w:ascii="宋体" w:hAnsi="宋体" w:eastAsia="宋体" w:cs="宋体"/>
          <w:sz w:val="24"/>
          <w:szCs w:val="24"/>
        </w:rPr>
        <w:t>（1）中标人若不按期开张营业,每逾期一天,必须付给采购人3000元的违约金。</w:t>
      </w:r>
    </w:p>
    <w:p w14:paraId="5EE0AF71">
      <w:pPr>
        <w:spacing w:line="460" w:lineRule="exact"/>
        <w:rPr>
          <w:rFonts w:ascii="宋体" w:hAnsi="宋体" w:eastAsia="宋体" w:cs="宋体"/>
          <w:sz w:val="24"/>
          <w:szCs w:val="24"/>
        </w:rPr>
      </w:pPr>
      <w:r>
        <w:rPr>
          <w:rFonts w:hint="eastAsia" w:ascii="宋体" w:hAnsi="宋体" w:eastAsia="宋体" w:cs="宋体"/>
          <w:sz w:val="24"/>
          <w:szCs w:val="24"/>
        </w:rPr>
        <w:t>（2）中标人若不签订并履行合同,或无故终止合同(不可抗力因素除外),必须向采购人支付中标合同总金额30%的违约金。</w:t>
      </w:r>
    </w:p>
    <w:p w14:paraId="322E964E">
      <w:pPr>
        <w:spacing w:line="460" w:lineRule="exact"/>
        <w:rPr>
          <w:rFonts w:ascii="宋体" w:hAnsi="宋体" w:eastAsia="宋体" w:cs="宋体"/>
          <w:sz w:val="24"/>
          <w:szCs w:val="24"/>
        </w:rPr>
      </w:pPr>
      <w:r>
        <w:rPr>
          <w:rFonts w:hint="eastAsia" w:ascii="宋体" w:hAnsi="宋体" w:eastAsia="宋体" w:cs="宋体"/>
          <w:sz w:val="24"/>
          <w:szCs w:val="24"/>
        </w:rPr>
        <w:t>（3）因中标人经营不善,内部管理混乱,卫生脏、乱、差,采购人有权责令整改,若每年度内有2次整改不合格,医院有权终止合同,并没收履约保证金。</w:t>
      </w:r>
    </w:p>
    <w:p w14:paraId="43789FD7">
      <w:pPr>
        <w:spacing w:line="460" w:lineRule="exact"/>
        <w:rPr>
          <w:rFonts w:ascii="宋体" w:hAnsi="宋体" w:eastAsia="宋体" w:cs="宋体"/>
          <w:sz w:val="24"/>
          <w:szCs w:val="24"/>
        </w:rPr>
      </w:pPr>
      <w:r>
        <w:rPr>
          <w:rFonts w:hint="eastAsia" w:ascii="宋体" w:hAnsi="宋体" w:eastAsia="宋体" w:cs="宋体"/>
          <w:sz w:val="24"/>
          <w:szCs w:val="24"/>
        </w:rPr>
        <w:t>（4）中标人因故中途终止合同,必须提前三个月书面通知采购人并取得医院的同意,同时根据合同的约定承担违约责任。</w:t>
      </w:r>
    </w:p>
    <w:p w14:paraId="26511037">
      <w:pPr>
        <w:spacing w:line="460" w:lineRule="exact"/>
        <w:rPr>
          <w:rFonts w:ascii="宋体" w:hAnsi="宋体" w:eastAsia="宋体" w:cs="宋体"/>
          <w:sz w:val="24"/>
          <w:szCs w:val="24"/>
        </w:rPr>
      </w:pPr>
      <w:r>
        <w:rPr>
          <w:rFonts w:hint="eastAsia" w:ascii="宋体" w:hAnsi="宋体" w:eastAsia="宋体" w:cs="宋体"/>
          <w:sz w:val="24"/>
          <w:szCs w:val="24"/>
        </w:rPr>
        <w:t>（5）中标人未经采购人同意，将承包的项目进行转分包的。采购人有权解除合同，并按照中标合同总金额的30%要求中标人承担违约责任。</w:t>
      </w:r>
    </w:p>
    <w:p w14:paraId="6084CB49">
      <w:pPr>
        <w:spacing w:line="460" w:lineRule="exact"/>
        <w:rPr>
          <w:rFonts w:ascii="宋体" w:hAnsi="宋体" w:eastAsia="宋体" w:cs="宋体"/>
          <w:b/>
          <w:sz w:val="24"/>
          <w:szCs w:val="24"/>
          <w:lang w:val="en-US"/>
        </w:rPr>
      </w:pPr>
      <w:r>
        <w:rPr>
          <w:rFonts w:hint="eastAsia" w:ascii="宋体" w:hAnsi="宋体" w:eastAsia="宋体" w:cs="宋体"/>
          <w:sz w:val="24"/>
          <w:szCs w:val="24"/>
        </w:rPr>
        <w:t>（6）中标人应当保证食品安全质量，如果出现集体食物中物事件，应当赔偿就餐人员的所有经济损失，采购人有权解除合同，追究中标人的违约责任。</w:t>
      </w:r>
    </w:p>
    <w:p w14:paraId="3CDC3777">
      <w:pPr>
        <w:pStyle w:val="33"/>
        <w:adjustRightInd w:val="0"/>
        <w:snapToGrid w:val="0"/>
        <w:spacing w:line="360" w:lineRule="auto"/>
        <w:jc w:val="both"/>
        <w:outlineLvl w:val="2"/>
        <w:rPr>
          <w:rFonts w:hint="default" w:ascii="宋体" w:hAnsi="宋体" w:eastAsia="宋体" w:cs="宋体"/>
          <w:sz w:val="24"/>
          <w:szCs w:val="24"/>
        </w:rPr>
      </w:pPr>
      <w:r>
        <w:rPr>
          <w:rFonts w:ascii="宋体" w:hAnsi="宋体" w:eastAsia="宋体" w:cs="宋体"/>
          <w:b/>
          <w:sz w:val="24"/>
          <w:szCs w:val="24"/>
        </w:rPr>
        <w:t>四、其他事项</w:t>
      </w:r>
    </w:p>
    <w:p w14:paraId="08373B4F">
      <w:pPr>
        <w:pStyle w:val="33"/>
        <w:adjustRightInd w:val="0"/>
        <w:snapToGrid w:val="0"/>
        <w:spacing w:line="360" w:lineRule="auto"/>
        <w:jc w:val="both"/>
        <w:rPr>
          <w:rFonts w:hint="default" w:ascii="宋体" w:hAnsi="宋体" w:eastAsia="宋体" w:cs="宋体"/>
          <w:bCs/>
          <w:sz w:val="24"/>
          <w:szCs w:val="24"/>
        </w:rPr>
      </w:pPr>
      <w:r>
        <w:rPr>
          <w:rFonts w:ascii="宋体" w:hAnsi="宋体" w:eastAsia="宋体" w:cs="宋体"/>
          <w:bCs/>
          <w:sz w:val="24"/>
          <w:szCs w:val="24"/>
        </w:rPr>
        <w:t>1、除招标文件另有规定外，若出现有关法律、法规和规章有强制性规定但招标文件未列明的情形，则投标人应按照有关法律、法规和规章强制性规定执行。</w:t>
      </w:r>
    </w:p>
    <w:p w14:paraId="367FD8B3">
      <w:pPr>
        <w:pStyle w:val="33"/>
        <w:adjustRightInd w:val="0"/>
        <w:snapToGrid w:val="0"/>
        <w:spacing w:line="360" w:lineRule="auto"/>
        <w:jc w:val="both"/>
        <w:rPr>
          <w:rFonts w:hint="default" w:ascii="宋体" w:hAnsi="宋体" w:eastAsia="宋体" w:cs="宋体"/>
          <w:bCs/>
          <w:sz w:val="24"/>
          <w:szCs w:val="24"/>
        </w:rPr>
      </w:pPr>
      <w:r>
        <w:rPr>
          <w:rFonts w:ascii="宋体" w:hAnsi="宋体" w:eastAsia="宋体" w:cs="宋体"/>
          <w:bCs/>
          <w:sz w:val="24"/>
          <w:szCs w:val="24"/>
        </w:rPr>
        <w:t>2、其他：无</w:t>
      </w:r>
    </w:p>
    <w:p w14:paraId="000BD2CD">
      <w:pPr>
        <w:pStyle w:val="33"/>
        <w:adjustRightInd w:val="0"/>
        <w:snapToGrid w:val="0"/>
        <w:spacing w:line="360" w:lineRule="auto"/>
        <w:jc w:val="both"/>
        <w:rPr>
          <w:rFonts w:hint="default" w:ascii="宋体" w:hAnsi="宋体" w:eastAsia="宋体" w:cs="宋体"/>
          <w:sz w:val="24"/>
          <w:szCs w:val="24"/>
        </w:rPr>
      </w:pPr>
    </w:p>
    <w:p w14:paraId="53DE83DB">
      <w:pPr>
        <w:pStyle w:val="33"/>
        <w:adjustRightInd w:val="0"/>
        <w:snapToGrid w:val="0"/>
        <w:spacing w:line="360" w:lineRule="auto"/>
        <w:jc w:val="both"/>
        <w:rPr>
          <w:rFonts w:hint="default" w:ascii="宋体" w:hAnsi="宋体" w:eastAsia="宋体" w:cs="宋体"/>
          <w:sz w:val="24"/>
          <w:szCs w:val="24"/>
        </w:rPr>
      </w:pPr>
    </w:p>
    <w:p w14:paraId="0772D5AB">
      <w:pPr>
        <w:pStyle w:val="33"/>
        <w:adjustRightInd w:val="0"/>
        <w:snapToGrid w:val="0"/>
        <w:spacing w:line="360" w:lineRule="auto"/>
        <w:jc w:val="center"/>
        <w:outlineLvl w:val="1"/>
        <w:rPr>
          <w:rFonts w:hint="default" w:ascii="宋体" w:hAnsi="宋体" w:eastAsia="宋体" w:cs="宋体"/>
          <w:b/>
          <w:sz w:val="24"/>
          <w:szCs w:val="24"/>
        </w:rPr>
      </w:pPr>
    </w:p>
    <w:p w14:paraId="7D8824B1">
      <w:pPr>
        <w:pStyle w:val="33"/>
        <w:adjustRightInd w:val="0"/>
        <w:snapToGrid w:val="0"/>
        <w:spacing w:line="360" w:lineRule="auto"/>
        <w:jc w:val="center"/>
        <w:outlineLvl w:val="1"/>
        <w:rPr>
          <w:rFonts w:hint="default" w:ascii="宋体" w:hAnsi="宋体" w:eastAsia="宋体" w:cs="宋体"/>
          <w:b/>
          <w:sz w:val="24"/>
          <w:szCs w:val="24"/>
        </w:rPr>
      </w:pPr>
    </w:p>
    <w:p w14:paraId="3FC5CFFB">
      <w:pPr>
        <w:adjustRightInd w:val="0"/>
        <w:snapToGrid w:val="0"/>
        <w:spacing w:before="0" w:after="0" w:line="360" w:lineRule="auto"/>
        <w:jc w:val="center"/>
        <w:outlineLvl w:val="1"/>
        <w:rPr>
          <w:rFonts w:ascii="宋体" w:hAnsi="宋体" w:eastAsia="宋体" w:cs="宋体"/>
          <w:b/>
          <w:sz w:val="32"/>
          <w:szCs w:val="32"/>
        </w:rPr>
      </w:pPr>
      <w:r>
        <w:rPr>
          <w:rFonts w:hint="eastAsia" w:ascii="宋体" w:hAnsi="宋体" w:eastAsia="宋体" w:cs="宋体"/>
          <w:b/>
          <w:sz w:val="32"/>
          <w:szCs w:val="32"/>
        </w:rPr>
        <w:br w:type="page"/>
      </w:r>
    </w:p>
    <w:p w14:paraId="096D6DB3">
      <w:pPr>
        <w:pStyle w:val="17"/>
        <w:adjustRightInd w:val="0"/>
        <w:snapToGrid w:val="0"/>
        <w:spacing w:before="0" w:after="0" w:line="360" w:lineRule="auto"/>
        <w:rPr>
          <w:rFonts w:ascii="宋体" w:hAnsi="宋体" w:eastAsia="宋体" w:cs="宋体"/>
        </w:rPr>
      </w:pPr>
      <w:bookmarkStart w:id="66" w:name="_Toc17151"/>
      <w:bookmarkStart w:id="67" w:name="_Toc25393"/>
      <w:bookmarkStart w:id="68" w:name="_Toc143177699"/>
      <w:bookmarkStart w:id="69" w:name="_Toc25392"/>
      <w:bookmarkStart w:id="70" w:name="_Toc30490"/>
      <w:bookmarkStart w:id="71" w:name="_Toc18476"/>
      <w:bookmarkStart w:id="72" w:name="_Toc29984"/>
      <w:bookmarkStart w:id="73" w:name="_Toc30972"/>
      <w:bookmarkStart w:id="74" w:name="_Toc143178229"/>
      <w:r>
        <w:rPr>
          <w:rFonts w:hint="eastAsia" w:ascii="宋体" w:hAnsi="宋体" w:eastAsia="宋体" w:cs="宋体"/>
        </w:rPr>
        <w:t>第六章</w:t>
      </w:r>
      <w:r>
        <w:rPr>
          <w:rFonts w:hint="eastAsia" w:ascii="宋体" w:hAnsi="宋体" w:eastAsia="宋体" w:cs="宋体"/>
          <w:lang w:val="en-US"/>
        </w:rPr>
        <w:t xml:space="preserve">  </w:t>
      </w:r>
      <w:r>
        <w:rPr>
          <w:rFonts w:hint="eastAsia" w:ascii="宋体" w:hAnsi="宋体" w:eastAsia="宋体" w:cs="宋体"/>
        </w:rPr>
        <w:t>采购合同</w:t>
      </w:r>
      <w:bookmarkEnd w:id="66"/>
      <w:bookmarkEnd w:id="67"/>
      <w:bookmarkEnd w:id="68"/>
      <w:bookmarkEnd w:id="69"/>
      <w:bookmarkEnd w:id="70"/>
      <w:bookmarkEnd w:id="71"/>
      <w:bookmarkEnd w:id="72"/>
      <w:bookmarkEnd w:id="73"/>
      <w:bookmarkEnd w:id="74"/>
    </w:p>
    <w:p w14:paraId="063E9440">
      <w:pPr>
        <w:pStyle w:val="33"/>
        <w:adjustRightInd w:val="0"/>
        <w:snapToGrid w:val="0"/>
        <w:spacing w:line="360" w:lineRule="auto"/>
        <w:jc w:val="center"/>
        <w:outlineLvl w:val="1"/>
        <w:rPr>
          <w:rFonts w:hint="default" w:ascii="宋体" w:hAnsi="宋体" w:eastAsia="宋体" w:cs="宋体"/>
          <w:b/>
          <w:sz w:val="24"/>
          <w:szCs w:val="24"/>
        </w:rPr>
      </w:pPr>
    </w:p>
    <w:p w14:paraId="3687D95D">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编制说明</w:t>
      </w:r>
    </w:p>
    <w:p w14:paraId="42741275">
      <w:pPr>
        <w:pStyle w:val="33"/>
        <w:adjustRightInd w:val="0"/>
        <w:snapToGrid w:val="0"/>
        <w:spacing w:line="360" w:lineRule="auto"/>
        <w:jc w:val="center"/>
        <w:outlineLvl w:val="3"/>
        <w:rPr>
          <w:rFonts w:hint="default" w:ascii="宋体" w:hAnsi="宋体" w:eastAsia="宋体" w:cs="宋体"/>
          <w:b/>
          <w:sz w:val="24"/>
          <w:szCs w:val="24"/>
        </w:rPr>
      </w:pPr>
    </w:p>
    <w:p w14:paraId="39800ED8">
      <w:pPr>
        <w:pStyle w:val="33"/>
        <w:adjustRightInd w:val="0"/>
        <w:snapToGrid w:val="0"/>
        <w:spacing w:line="360" w:lineRule="auto"/>
        <w:ind w:firstLine="482" w:firstLineChars="200"/>
        <w:outlineLvl w:val="3"/>
        <w:rPr>
          <w:rFonts w:hint="default" w:ascii="宋体" w:hAnsi="宋体" w:eastAsia="宋体" w:cs="宋体"/>
          <w:sz w:val="24"/>
          <w:szCs w:val="24"/>
        </w:rPr>
      </w:pPr>
      <w:r>
        <w:rPr>
          <w:rFonts w:ascii="宋体" w:hAnsi="宋体" w:eastAsia="宋体" w:cs="宋体"/>
          <w:b/>
          <w:sz w:val="24"/>
          <w:szCs w:val="24"/>
        </w:rPr>
        <w:t>1.签订合同应遵守《中华人民共和国民法典》等法律法规及其他有关规定。</w:t>
      </w:r>
    </w:p>
    <w:p w14:paraId="416F615F">
      <w:pPr>
        <w:pStyle w:val="33"/>
        <w:adjustRightInd w:val="0"/>
        <w:snapToGrid w:val="0"/>
        <w:spacing w:line="360" w:lineRule="auto"/>
        <w:ind w:firstLine="482" w:firstLineChars="200"/>
        <w:outlineLvl w:val="3"/>
        <w:rPr>
          <w:rFonts w:hint="default" w:ascii="宋体" w:hAnsi="宋体" w:eastAsia="宋体" w:cs="宋体"/>
          <w:sz w:val="24"/>
          <w:szCs w:val="24"/>
        </w:rPr>
      </w:pPr>
      <w:r>
        <w:rPr>
          <w:rFonts w:ascii="宋体" w:hAnsi="宋体" w:eastAsia="宋体" w:cs="宋体"/>
          <w:b/>
          <w:sz w:val="24"/>
          <w:szCs w:val="24"/>
        </w:rPr>
        <w:t>2.签订合同时，采购人与中标(成交)人应结合采购文件规定填列相应内容。采购文件已有约定的，双方均不得对约定进行变更或调整；采购文件未作规定的，双方可通过友好协商进行约定。</w:t>
      </w:r>
    </w:p>
    <w:p w14:paraId="3FA54BE4">
      <w:pPr>
        <w:pStyle w:val="33"/>
        <w:adjustRightInd w:val="0"/>
        <w:snapToGrid w:val="0"/>
        <w:spacing w:line="360" w:lineRule="auto"/>
        <w:ind w:firstLine="482" w:firstLineChars="200"/>
        <w:outlineLvl w:val="3"/>
        <w:rPr>
          <w:rFonts w:hint="default" w:ascii="宋体" w:hAnsi="宋体" w:eastAsia="宋体" w:cs="宋体"/>
          <w:sz w:val="24"/>
          <w:szCs w:val="24"/>
        </w:rPr>
      </w:pPr>
      <w:r>
        <w:rPr>
          <w:rFonts w:ascii="宋体" w:hAnsi="宋体" w:eastAsia="宋体" w:cs="宋体"/>
          <w:b/>
          <w:sz w:val="24"/>
          <w:szCs w:val="24"/>
        </w:rPr>
        <w:t>3.有关主管部门对若干合同有规范文本的，可使用相应合同文本。</w:t>
      </w:r>
    </w:p>
    <w:p w14:paraId="1F9F5282">
      <w:pPr>
        <w:pStyle w:val="33"/>
        <w:adjustRightInd w:val="0"/>
        <w:snapToGrid w:val="0"/>
        <w:spacing w:line="360" w:lineRule="auto"/>
        <w:ind w:firstLine="482" w:firstLineChars="200"/>
        <w:outlineLvl w:val="3"/>
        <w:rPr>
          <w:rFonts w:hint="default" w:ascii="宋体" w:hAnsi="宋体" w:eastAsia="宋体" w:cs="宋体"/>
          <w:sz w:val="24"/>
          <w:szCs w:val="24"/>
        </w:rPr>
      </w:pPr>
      <w:r>
        <w:rPr>
          <w:rFonts w:ascii="宋体" w:hAnsi="宋体" w:eastAsia="宋体" w:cs="宋体"/>
          <w:b/>
          <w:sz w:val="24"/>
          <w:szCs w:val="24"/>
        </w:rPr>
        <w:t>4.本合同范本仅供参考，采购人应当根据采购项目的实际需求对合同条款进行修改、补充。</w:t>
      </w:r>
    </w:p>
    <w:p w14:paraId="43EA8D43">
      <w:pPr>
        <w:pStyle w:val="33"/>
        <w:adjustRightInd w:val="0"/>
        <w:snapToGrid w:val="0"/>
        <w:spacing w:line="360" w:lineRule="auto"/>
        <w:rPr>
          <w:rFonts w:hint="default" w:ascii="宋体" w:hAnsi="宋体" w:eastAsia="宋体" w:cs="宋体"/>
          <w:sz w:val="24"/>
          <w:szCs w:val="24"/>
        </w:rPr>
      </w:pPr>
    </w:p>
    <w:p w14:paraId="136B62F5">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甲方：</w:t>
      </w:r>
    </w:p>
    <w:p w14:paraId="4D8F107B">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住所地：________________</w:t>
      </w:r>
    </w:p>
    <w:p w14:paraId="0EA71891">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联系人：________________</w:t>
      </w:r>
    </w:p>
    <w:p w14:paraId="58C4655F">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联系电话：______________</w:t>
      </w:r>
    </w:p>
    <w:p w14:paraId="1A77854F">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传真：________________</w:t>
      </w:r>
    </w:p>
    <w:p w14:paraId="3AE2E68B">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电子邮箱：________________</w:t>
      </w:r>
    </w:p>
    <w:p w14:paraId="48451CCF">
      <w:pPr>
        <w:pStyle w:val="33"/>
        <w:adjustRightInd w:val="0"/>
        <w:snapToGrid w:val="0"/>
        <w:spacing w:line="360" w:lineRule="auto"/>
        <w:rPr>
          <w:rFonts w:hint="default" w:ascii="宋体" w:hAnsi="宋体" w:eastAsia="宋体" w:cs="宋体"/>
          <w:sz w:val="24"/>
          <w:szCs w:val="24"/>
        </w:rPr>
      </w:pPr>
    </w:p>
    <w:p w14:paraId="6C803B02">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乙方：________________</w:t>
      </w:r>
    </w:p>
    <w:p w14:paraId="07BEA98D">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住所地：________________</w:t>
      </w:r>
    </w:p>
    <w:p w14:paraId="2EB346B3">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联系人：______________</w:t>
      </w:r>
    </w:p>
    <w:p w14:paraId="0F962404">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联系电话：______________</w:t>
      </w:r>
    </w:p>
    <w:p w14:paraId="7A706666">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传真：________________</w:t>
      </w:r>
    </w:p>
    <w:p w14:paraId="06232250">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电子邮箱：________________</w:t>
      </w:r>
    </w:p>
    <w:p w14:paraId="7077E390">
      <w:pPr>
        <w:pStyle w:val="33"/>
        <w:adjustRightInd w:val="0"/>
        <w:snapToGrid w:val="0"/>
        <w:spacing w:line="360" w:lineRule="auto"/>
        <w:rPr>
          <w:rFonts w:hint="default" w:ascii="宋体" w:hAnsi="宋体" w:eastAsia="宋体" w:cs="宋体"/>
          <w:sz w:val="24"/>
          <w:szCs w:val="24"/>
        </w:rPr>
      </w:pPr>
    </w:p>
    <w:p w14:paraId="291552F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根据项目编号为___________的__________项目（以下简称：“本项目”）的采购结果，遵循平等、自愿、公平和诚实信用的原则，双方签署本合同，具体内容如下：</w:t>
      </w:r>
    </w:p>
    <w:p w14:paraId="2B753EFA">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一、合同组成部分</w:t>
      </w:r>
    </w:p>
    <w:p w14:paraId="1C153827">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1.1本合同条款及附件；</w:t>
      </w:r>
    </w:p>
    <w:p w14:paraId="3ED1E282">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1.2采购文件及其附件、补充文件；</w:t>
      </w:r>
    </w:p>
    <w:p w14:paraId="204E7716">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1.3乙方的响应文件及其附件、补充文件；</w:t>
      </w:r>
    </w:p>
    <w:p w14:paraId="2FBCB09C">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1.4其他文件或材料：</w:t>
      </w:r>
    </w:p>
    <w:p w14:paraId="1915A5C7">
      <w:pPr>
        <w:pStyle w:val="33"/>
        <w:adjustRightInd w:val="0"/>
        <w:snapToGrid w:val="0"/>
        <w:spacing w:line="360" w:lineRule="auto"/>
        <w:outlineLvl w:val="3"/>
        <w:rPr>
          <w:rFonts w:hint="default" w:ascii="宋体" w:hAnsi="宋体" w:eastAsia="宋体" w:cs="宋体"/>
          <w:b/>
          <w:sz w:val="24"/>
          <w:szCs w:val="24"/>
        </w:rPr>
      </w:pPr>
      <w:r>
        <w:rPr>
          <w:rFonts w:ascii="宋体" w:hAnsi="宋体" w:eastAsia="宋体" w:cs="宋体"/>
          <w:b/>
          <w:sz w:val="24"/>
          <w:szCs w:val="24"/>
        </w:rPr>
        <w:t>二、合同标的</w:t>
      </w:r>
    </w:p>
    <w:p w14:paraId="6C7536E8">
      <w:pPr>
        <w:pStyle w:val="33"/>
        <w:adjustRightInd w:val="0"/>
        <w:snapToGrid w:val="0"/>
        <w:spacing w:line="360" w:lineRule="auto"/>
        <w:outlineLvl w:val="3"/>
        <w:rPr>
          <w:rFonts w:hint="default" w:ascii="宋体" w:hAnsi="宋体" w:eastAsia="宋体" w:cs="宋体"/>
          <w:b/>
          <w:sz w:val="24"/>
          <w:szCs w:val="24"/>
        </w:rPr>
      </w:pPr>
    </w:p>
    <w:p w14:paraId="680541F8">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三、价格形式及合同价款</w:t>
      </w:r>
    </w:p>
    <w:p w14:paraId="54FF2626">
      <w:pPr>
        <w:pStyle w:val="33"/>
        <w:adjustRightInd w:val="0"/>
        <w:snapToGrid w:val="0"/>
        <w:spacing w:line="360" w:lineRule="auto"/>
        <w:ind w:firstLine="482" w:firstLineChars="200"/>
        <w:outlineLvl w:val="4"/>
        <w:rPr>
          <w:rFonts w:hint="default" w:ascii="宋体" w:hAnsi="宋体" w:eastAsia="宋体" w:cs="宋体"/>
          <w:sz w:val="24"/>
          <w:szCs w:val="24"/>
        </w:rPr>
      </w:pPr>
      <w:r>
        <w:rPr>
          <w:rFonts w:ascii="宋体" w:hAnsi="宋体" w:eastAsia="宋体" w:cs="宋体"/>
          <w:b/>
          <w:sz w:val="24"/>
          <w:szCs w:val="24"/>
        </w:rPr>
        <w:t>3.1价格形式</w:t>
      </w:r>
    </w:p>
    <w:p w14:paraId="15FEC068">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固定单价合同。完成约定服务事项的含税合同单价为：人民币（大写）</w:t>
      </w:r>
      <w:r>
        <w:rPr>
          <w:rFonts w:ascii="宋体" w:hAnsi="宋体" w:eastAsia="宋体" w:cs="宋体"/>
          <w:sz w:val="24"/>
          <w:szCs w:val="24"/>
          <w:u w:val="single"/>
        </w:rPr>
        <w:t xml:space="preserve">    </w:t>
      </w:r>
      <w:r>
        <w:rPr>
          <w:rFonts w:ascii="宋体" w:hAnsi="宋体" w:eastAsia="宋体" w:cs="宋体"/>
          <w:sz w:val="24"/>
          <w:szCs w:val="24"/>
        </w:rPr>
        <w:t>元（￥_______元）。</w:t>
      </w:r>
    </w:p>
    <w:p w14:paraId="1DDF6A08">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固定总价合同。完成约定服务事项的含税服务费用为：人民币（大写）</w:t>
      </w:r>
      <w:r>
        <w:rPr>
          <w:rFonts w:ascii="宋体" w:hAnsi="宋体" w:eastAsia="宋体" w:cs="宋体"/>
          <w:sz w:val="24"/>
          <w:szCs w:val="24"/>
          <w:u w:val="single"/>
        </w:rPr>
        <w:t xml:space="preserve">    </w:t>
      </w:r>
      <w:r>
        <w:rPr>
          <w:rFonts w:ascii="宋体" w:hAnsi="宋体" w:eastAsia="宋体" w:cs="宋体"/>
          <w:sz w:val="24"/>
          <w:szCs w:val="24"/>
        </w:rPr>
        <w:t>元（￥_______元）。</w:t>
      </w:r>
    </w:p>
    <w:p w14:paraId="508D2898">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其他方式。</w:t>
      </w:r>
    </w:p>
    <w:p w14:paraId="51429CBE">
      <w:pPr>
        <w:pStyle w:val="33"/>
        <w:adjustRightInd w:val="0"/>
        <w:snapToGrid w:val="0"/>
        <w:spacing w:line="360" w:lineRule="auto"/>
        <w:ind w:firstLine="482" w:firstLineChars="200"/>
        <w:outlineLvl w:val="4"/>
        <w:rPr>
          <w:rFonts w:hint="default" w:ascii="宋体" w:hAnsi="宋体" w:eastAsia="宋体" w:cs="宋体"/>
          <w:sz w:val="24"/>
          <w:szCs w:val="24"/>
        </w:rPr>
      </w:pPr>
      <w:r>
        <w:rPr>
          <w:rFonts w:ascii="宋体" w:hAnsi="宋体" w:eastAsia="宋体" w:cs="宋体"/>
          <w:b/>
          <w:sz w:val="24"/>
          <w:szCs w:val="24"/>
        </w:rPr>
        <w:t>3.2合同价款包含范围</w:t>
      </w:r>
    </w:p>
    <w:p w14:paraId="24D7431C">
      <w:pPr>
        <w:pStyle w:val="33"/>
        <w:adjustRightInd w:val="0"/>
        <w:snapToGrid w:val="0"/>
        <w:spacing w:line="360" w:lineRule="auto"/>
        <w:ind w:firstLine="482" w:firstLineChars="200"/>
        <w:outlineLvl w:val="4"/>
        <w:rPr>
          <w:rFonts w:hint="default" w:ascii="宋体" w:hAnsi="宋体" w:eastAsia="宋体" w:cs="宋体"/>
          <w:sz w:val="24"/>
          <w:szCs w:val="24"/>
        </w:rPr>
      </w:pPr>
      <w:r>
        <w:rPr>
          <w:rFonts w:ascii="宋体" w:hAnsi="宋体" w:eastAsia="宋体" w:cs="宋体"/>
          <w:b/>
          <w:sz w:val="24"/>
          <w:szCs w:val="24"/>
        </w:rPr>
        <w:t>3.3其他需说明的事项：</w:t>
      </w:r>
    </w:p>
    <w:p w14:paraId="56C74C67">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四、合同标的及服务范围、地点和时间</w:t>
      </w:r>
    </w:p>
    <w:p w14:paraId="0B72FCE4">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4.1项目名称：_____________</w:t>
      </w:r>
    </w:p>
    <w:p w14:paraId="2EF8EC0E">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4.2服务范围：_____________</w:t>
      </w:r>
    </w:p>
    <w:p w14:paraId="06C5459B">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4.3服务地点：_____________</w:t>
      </w:r>
    </w:p>
    <w:p w14:paraId="753D819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4.4服务完成时间：_____________</w:t>
      </w:r>
    </w:p>
    <w:p w14:paraId="7485849B">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五、服务内容、质量标准和要求</w:t>
      </w:r>
    </w:p>
    <w:p w14:paraId="302D765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5.1服务工作量的计量方式：_____________</w:t>
      </w:r>
    </w:p>
    <w:p w14:paraId="2D3374C6">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5.2服务内容：_____________</w:t>
      </w:r>
    </w:p>
    <w:p w14:paraId="4878197E">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5.3技术保障、服务人员组成、所涉及的货物的质量标准：</w:t>
      </w:r>
    </w:p>
    <w:p w14:paraId="1730BE68">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（1）服务技术保障：_____________</w:t>
      </w:r>
    </w:p>
    <w:p w14:paraId="1A912EEE">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（2）服务人员组成：_____________</w:t>
      </w:r>
    </w:p>
    <w:p w14:paraId="4D195E5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（3）服务设备及物资投入及质量标准：_____________</w:t>
      </w:r>
    </w:p>
    <w:p w14:paraId="1F6BDEA6">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5.4服务质量标准及要求：</w:t>
      </w:r>
    </w:p>
    <w:p w14:paraId="60038EC8">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235ABF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74ECCCE">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5.4.3其他要求：</w:t>
      </w:r>
    </w:p>
    <w:p w14:paraId="39BB2572">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六、服务履约验收或考核</w:t>
      </w:r>
    </w:p>
    <w:p w14:paraId="1AD34A1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14:paraId="477D5E15">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七、甲方的权利与义务</w:t>
      </w:r>
    </w:p>
    <w:p w14:paraId="4308A537">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7.1甲方委派___________为联系人，联系方式___________，负责与乙方联系。如甲方联系人发生变更，甲方应书面告知乙方。</w:t>
      </w:r>
    </w:p>
    <w:p w14:paraId="087FAD84">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7.2甲方应为乙方开展服务工作提供必要的工作条件，以及对内对外沟通和配合协助。</w:t>
      </w:r>
    </w:p>
    <w:p w14:paraId="57803AA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7.3甲方应于___________之前提供服务所需的全部资料，并对所提供材料真实性、完整性、合法性负责。</w:t>
      </w:r>
    </w:p>
    <w:p w14:paraId="5B776296">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72D9785">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7.5甲方应按本合同约定及时足额支付服务费用及相关费用。</w:t>
      </w:r>
    </w:p>
    <w:p w14:paraId="140299B3">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7.6其他</w:t>
      </w:r>
    </w:p>
    <w:p w14:paraId="5EABAAED">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八、乙方的权利与义务</w:t>
      </w:r>
    </w:p>
    <w:p w14:paraId="0B8CBDA0">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8.1乙方委派___________为联系人，联系方式___________，负责与甲方联系。如乙方联系人发生变更，乙方应书面告知甲方</w:t>
      </w:r>
    </w:p>
    <w:p w14:paraId="21962BB4">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8.2乙方应国家法律法规和{{乙方的权利与义务-响应要求-福建}}等要求开展{{乙方的权利与义务-开展服务-福建}}服务；</w:t>
      </w:r>
    </w:p>
    <w:p w14:paraId="66A7100C">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8.3乙方及其所委派服务人员应按标准或协议约定方式出具服务成果，对并其真实性和合法性负法律责任；</w:t>
      </w:r>
    </w:p>
    <w:p w14:paraId="6579C94E">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0390D8B3">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8.5乙方对服务业务应当单独建档，保存完整的工作记录，并对服务过程使用和暂存甲方的文件、材料和财物应当妥善保管。</w:t>
      </w:r>
    </w:p>
    <w:p w14:paraId="64CFFC5A">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8.6服务工作结束后,乙方将根据情况对甲方服务相关的管理制度及其他事项等提出改进意见。</w:t>
      </w:r>
    </w:p>
    <w:p w14:paraId="1876A21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8.7其他</w:t>
      </w:r>
    </w:p>
    <w:p w14:paraId="4A4320B6">
      <w:pPr>
        <w:pStyle w:val="33"/>
        <w:adjustRightInd w:val="0"/>
        <w:snapToGrid w:val="0"/>
        <w:spacing w:line="360" w:lineRule="auto"/>
        <w:outlineLvl w:val="3"/>
        <w:rPr>
          <w:rFonts w:hint="default" w:ascii="宋体" w:hAnsi="宋体" w:eastAsia="宋体" w:cs="宋体"/>
          <w:b/>
          <w:sz w:val="24"/>
          <w:szCs w:val="24"/>
        </w:rPr>
      </w:pPr>
      <w:r>
        <w:rPr>
          <w:rFonts w:ascii="宋体" w:hAnsi="宋体" w:eastAsia="宋体" w:cs="宋体"/>
          <w:b/>
          <w:sz w:val="24"/>
          <w:szCs w:val="24"/>
        </w:rPr>
        <w:t>九、资金支付方式、时间和条件</w:t>
      </w:r>
    </w:p>
    <w:p w14:paraId="287AAD5C">
      <w:pPr>
        <w:pStyle w:val="33"/>
        <w:adjustRightInd w:val="0"/>
        <w:snapToGrid w:val="0"/>
        <w:spacing w:line="360" w:lineRule="auto"/>
        <w:outlineLvl w:val="3"/>
        <w:rPr>
          <w:rFonts w:hint="default" w:ascii="宋体" w:hAnsi="宋体" w:eastAsia="宋体" w:cs="宋体"/>
          <w:b/>
          <w:sz w:val="24"/>
          <w:szCs w:val="24"/>
        </w:rPr>
      </w:pPr>
    </w:p>
    <w:p w14:paraId="4A0796BD">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十、履约保证金</w:t>
      </w:r>
    </w:p>
    <w:p w14:paraId="5A62128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□有，□无。具体如下：（按照采购文件规定填写）。</w:t>
      </w:r>
    </w:p>
    <w:p w14:paraId="4C9F0D8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10.1乙方向甲方缴纳人民币 / 元作为本合同的履约保证金。</w:t>
      </w:r>
    </w:p>
    <w:p w14:paraId="3E57088A">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10.2履约保证金缴纳形式：支票/汇票/电汇/保函等非现金形式。</w:t>
      </w:r>
    </w:p>
    <w:p w14:paraId="32186420">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10.3履约保证金合同履行完毕前有效，合同履行完毕后一次性结清退还。</w:t>
      </w:r>
    </w:p>
    <w:p w14:paraId="4B327844">
      <w:pPr>
        <w:pStyle w:val="33"/>
        <w:adjustRightInd w:val="0"/>
        <w:snapToGrid w:val="0"/>
        <w:spacing w:line="360" w:lineRule="auto"/>
        <w:outlineLvl w:val="3"/>
        <w:rPr>
          <w:rFonts w:hint="default" w:ascii="宋体" w:hAnsi="宋体" w:eastAsia="宋体" w:cs="宋体"/>
          <w:b/>
          <w:sz w:val="24"/>
          <w:szCs w:val="24"/>
        </w:rPr>
      </w:pPr>
      <w:r>
        <w:rPr>
          <w:rFonts w:ascii="宋体" w:hAnsi="宋体" w:eastAsia="宋体" w:cs="宋体"/>
          <w:b/>
          <w:sz w:val="24"/>
          <w:szCs w:val="24"/>
        </w:rPr>
        <w:t>十一、合同期限</w:t>
      </w:r>
    </w:p>
    <w:p w14:paraId="526B94E8">
      <w:pPr>
        <w:pStyle w:val="33"/>
        <w:adjustRightInd w:val="0"/>
        <w:snapToGrid w:val="0"/>
        <w:spacing w:line="360" w:lineRule="auto"/>
        <w:outlineLvl w:val="3"/>
        <w:rPr>
          <w:rFonts w:hint="default" w:ascii="宋体" w:hAnsi="宋体" w:eastAsia="宋体" w:cs="宋体"/>
          <w:b/>
          <w:sz w:val="24"/>
          <w:szCs w:val="24"/>
        </w:rPr>
      </w:pPr>
    </w:p>
    <w:p w14:paraId="422C6E20">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十二、保密条款</w:t>
      </w:r>
    </w:p>
    <w:p w14:paraId="314385D8">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12.1对于在采购和合同履行过程中所获悉的属于保密的内容，甲、乙双方均负有保密义务。</w:t>
      </w:r>
    </w:p>
    <w:p w14:paraId="423E45EC">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12.2其他</w:t>
      </w:r>
    </w:p>
    <w:p w14:paraId="497699F8">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十三、违约责任</w:t>
      </w:r>
    </w:p>
    <w:p w14:paraId="39484E06">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13.1甲方违约责任</w:t>
      </w:r>
    </w:p>
    <w:p w14:paraId="36C953E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（1）甲方无正当理由拒绝乙方提供合格服务的，甲方应向乙方偿付所拒收合同总价________的违约金。</w:t>
      </w:r>
    </w:p>
    <w:p w14:paraId="684B82F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（2）甲方无故逾期验收和办理合同款项支付手续的,甲方应按逾期付款总额每日________向乙方支付违约金。</w:t>
      </w:r>
    </w:p>
    <w:p w14:paraId="6B4C7D9C">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（3）其他违约情形</w:t>
      </w:r>
    </w:p>
    <w:p w14:paraId="14A265A5">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13.2乙方违约责任</w:t>
      </w:r>
    </w:p>
    <w:p w14:paraId="6B59863B">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75D769B7">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3FF788C3">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（3）乙方不按合同约定履约的，甲方可以解除采购合同，并对乙方已缴纳的履约保证金作“不予退还”处理。同时，乙方须按以下约定向甲方支付违约金：</w:t>
      </w:r>
    </w:p>
    <w:p w14:paraId="095C050A">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（4）其他违约情形</w:t>
      </w:r>
    </w:p>
    <w:p w14:paraId="768B4145">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十四、不可抗力事件处理</w:t>
      </w:r>
    </w:p>
    <w:p w14:paraId="4544DF18">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0964FB2">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十五、解决争议的方法</w:t>
      </w:r>
    </w:p>
    <w:p w14:paraId="2CE1224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15.1甲、乙双方协商解决。</w:t>
      </w:r>
    </w:p>
    <w:p w14:paraId="514BDA45">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15.2若协商解决不成，双方明确按以下第</w:t>
      </w:r>
      <w:r>
        <w:rPr>
          <w:rFonts w:ascii="宋体" w:hAnsi="宋体" w:eastAsia="宋体" w:cs="宋体"/>
          <w:sz w:val="24"/>
          <w:szCs w:val="24"/>
          <w:u w:val="single"/>
        </w:rPr>
        <w:t xml:space="preserve">    </w:t>
      </w:r>
      <w:r>
        <w:rPr>
          <w:rFonts w:ascii="宋体" w:hAnsi="宋体" w:eastAsia="宋体" w:cs="宋体"/>
          <w:sz w:val="24"/>
          <w:szCs w:val="24"/>
        </w:rPr>
        <w:t>种方式解决：</w:t>
      </w:r>
    </w:p>
    <w:p w14:paraId="1157C78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（1）提交仲裁委员会仲裁，具体如下：</w:t>
      </w:r>
    </w:p>
    <w:p w14:paraId="36FD5312">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（2）向人民法院提起诉讼。</w:t>
      </w:r>
    </w:p>
    <w:p w14:paraId="745F9AA8">
      <w:pPr>
        <w:pStyle w:val="33"/>
        <w:adjustRightInd w:val="0"/>
        <w:snapToGrid w:val="0"/>
        <w:spacing w:line="360" w:lineRule="auto"/>
        <w:outlineLvl w:val="3"/>
        <w:rPr>
          <w:rFonts w:hint="default" w:ascii="宋体" w:hAnsi="宋体" w:eastAsia="宋体" w:cs="宋体"/>
          <w:b/>
          <w:sz w:val="24"/>
          <w:szCs w:val="24"/>
        </w:rPr>
      </w:pPr>
      <w:r>
        <w:rPr>
          <w:rFonts w:ascii="宋体" w:hAnsi="宋体" w:eastAsia="宋体" w:cs="宋体"/>
          <w:b/>
          <w:sz w:val="24"/>
          <w:szCs w:val="24"/>
        </w:rPr>
        <w:t>十六、合同其他条款</w:t>
      </w:r>
    </w:p>
    <w:p w14:paraId="6048AAD1">
      <w:pPr>
        <w:pStyle w:val="33"/>
        <w:adjustRightInd w:val="0"/>
        <w:snapToGrid w:val="0"/>
        <w:spacing w:line="360" w:lineRule="auto"/>
        <w:outlineLvl w:val="3"/>
        <w:rPr>
          <w:rFonts w:hint="default" w:ascii="宋体" w:hAnsi="宋体" w:eastAsia="宋体" w:cs="宋体"/>
          <w:b/>
          <w:sz w:val="24"/>
          <w:szCs w:val="24"/>
        </w:rPr>
      </w:pPr>
    </w:p>
    <w:p w14:paraId="0701BAD4">
      <w:pPr>
        <w:pStyle w:val="33"/>
        <w:adjustRightInd w:val="0"/>
        <w:snapToGrid w:val="0"/>
        <w:spacing w:line="360" w:lineRule="auto"/>
        <w:outlineLvl w:val="3"/>
        <w:rPr>
          <w:rFonts w:hint="default" w:ascii="宋体" w:hAnsi="宋体" w:eastAsia="宋体" w:cs="宋体"/>
          <w:sz w:val="24"/>
          <w:szCs w:val="24"/>
        </w:rPr>
      </w:pPr>
      <w:r>
        <w:rPr>
          <w:rFonts w:ascii="宋体" w:hAnsi="宋体" w:eastAsia="宋体" w:cs="宋体"/>
          <w:b/>
          <w:sz w:val="24"/>
          <w:szCs w:val="24"/>
        </w:rPr>
        <w:t>十七、其他约定</w:t>
      </w:r>
    </w:p>
    <w:p w14:paraId="5471C949">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17.1合同文件与本合同具有同等法律效力。</w:t>
      </w:r>
    </w:p>
    <w:p w14:paraId="6B26988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17.2合同生效：合同经双方法定代表人或委托代理人签字并加盖单位公章后生效。</w:t>
      </w:r>
    </w:p>
    <w:p w14:paraId="49758D7D">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17.3本合同未尽事宜，遵照《中华人民共和国民法典》有关条文执行。</w:t>
      </w:r>
    </w:p>
    <w:p w14:paraId="3239B875">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17.4本合同正本一式_______份，具有同等法律效力，甲方、乙方各执_______份；副本_______份，_______</w:t>
      </w:r>
    </w:p>
    <w:p w14:paraId="7E17C951">
      <w:pPr>
        <w:pStyle w:val="33"/>
        <w:adjustRightInd w:val="0"/>
        <w:snapToGrid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17.5其他</w:t>
      </w:r>
    </w:p>
    <w:p w14:paraId="74EE2040">
      <w:pPr>
        <w:pStyle w:val="33"/>
        <w:numPr>
          <w:ilvl w:val="0"/>
          <w:numId w:val="4"/>
        </w:numPr>
        <w:adjustRightInd w:val="0"/>
        <w:snapToGrid w:val="0"/>
        <w:spacing w:line="360" w:lineRule="auto"/>
        <w:rPr>
          <w:rFonts w:hint="default" w:ascii="宋体" w:hAnsi="宋体" w:eastAsia="宋体" w:cs="宋体"/>
          <w:sz w:val="24"/>
          <w:szCs w:val="24"/>
        </w:rPr>
      </w:pPr>
      <w:r>
        <w:rPr>
          <w:rFonts w:ascii="宋体" w:hAnsi="宋体" w:eastAsia="宋体" w:cs="宋体"/>
          <w:b/>
          <w:sz w:val="24"/>
          <w:szCs w:val="24"/>
        </w:rPr>
        <w:t>合同附件</w:t>
      </w:r>
    </w:p>
    <w:p w14:paraId="16564696">
      <w:pPr>
        <w:pStyle w:val="33"/>
        <w:numPr>
          <w:ilvl w:val="0"/>
          <w:numId w:val="4"/>
        </w:numPr>
        <w:adjustRightInd w:val="0"/>
        <w:snapToGrid w:val="0"/>
        <w:spacing w:line="360" w:lineRule="auto"/>
        <w:rPr>
          <w:rFonts w:hint="default" w:ascii="宋体" w:hAnsi="宋体" w:eastAsia="宋体" w:cs="宋体"/>
          <w:sz w:val="24"/>
          <w:szCs w:val="24"/>
        </w:rPr>
      </w:pPr>
    </w:p>
    <w:p w14:paraId="3B5325C1">
      <w:pPr>
        <w:pStyle w:val="33"/>
        <w:numPr>
          <w:ilvl w:val="0"/>
          <w:numId w:val="4"/>
        </w:numPr>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甲方（采购人）：</w:t>
      </w:r>
    </w:p>
    <w:p w14:paraId="1FEAFF1C">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法定（授权）代表人：</w:t>
      </w:r>
    </w:p>
    <w:p w14:paraId="0C816D7E">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纳税人识别号：</w:t>
      </w:r>
    </w:p>
    <w:p w14:paraId="6FBAFAB6">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开户银行：</w:t>
      </w:r>
    </w:p>
    <w:p w14:paraId="2B574FE1">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账号：</w:t>
      </w:r>
    </w:p>
    <w:p w14:paraId="07C83792">
      <w:pPr>
        <w:pStyle w:val="33"/>
        <w:adjustRightInd w:val="0"/>
        <w:snapToGrid w:val="0"/>
        <w:spacing w:line="360" w:lineRule="auto"/>
        <w:rPr>
          <w:rFonts w:hint="default" w:ascii="宋体" w:hAnsi="宋体" w:eastAsia="宋体" w:cs="宋体"/>
          <w:sz w:val="24"/>
          <w:szCs w:val="24"/>
        </w:rPr>
      </w:pPr>
    </w:p>
    <w:p w14:paraId="44F4D10C">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乙方（中标或成交人）：</w:t>
      </w:r>
    </w:p>
    <w:p w14:paraId="219E9BDD">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法定（授权）代表人：</w:t>
      </w:r>
    </w:p>
    <w:p w14:paraId="24DC8225">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纳税人识别号：</w:t>
      </w:r>
    </w:p>
    <w:p w14:paraId="5C9794BD">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开户银行：</w:t>
      </w:r>
    </w:p>
    <w:p w14:paraId="2E82CA10">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账号：</w:t>
      </w:r>
    </w:p>
    <w:p w14:paraId="1E4EFEBD">
      <w:pPr>
        <w:pStyle w:val="33"/>
        <w:adjustRightInd w:val="0"/>
        <w:snapToGrid w:val="0"/>
        <w:spacing w:line="360" w:lineRule="auto"/>
        <w:rPr>
          <w:rFonts w:hint="default" w:ascii="宋体" w:hAnsi="宋体" w:eastAsia="宋体" w:cs="宋体"/>
          <w:sz w:val="24"/>
          <w:szCs w:val="24"/>
        </w:rPr>
      </w:pPr>
    </w:p>
    <w:p w14:paraId="5EE64C70">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签订地点：_____________</w:t>
      </w:r>
    </w:p>
    <w:p w14:paraId="2DAFB35E">
      <w:pPr>
        <w:pStyle w:val="33"/>
        <w:adjustRightInd w:val="0"/>
        <w:snapToGrid w:val="0"/>
        <w:spacing w:line="360" w:lineRule="auto"/>
        <w:rPr>
          <w:rFonts w:hint="default" w:ascii="宋体" w:hAnsi="宋体" w:eastAsia="宋体" w:cs="宋体"/>
          <w:sz w:val="24"/>
          <w:szCs w:val="24"/>
        </w:rPr>
      </w:pPr>
      <w:r>
        <w:rPr>
          <w:rFonts w:ascii="宋体" w:hAnsi="宋体" w:eastAsia="宋体" w:cs="宋体"/>
          <w:sz w:val="24"/>
          <w:szCs w:val="24"/>
        </w:rPr>
        <w:t>签订日期：____年___月___日</w:t>
      </w:r>
    </w:p>
    <w:p w14:paraId="4179D70D">
      <w:pPr>
        <w:pStyle w:val="33"/>
        <w:adjustRightInd w:val="0"/>
        <w:snapToGrid w:val="0"/>
        <w:spacing w:line="360" w:lineRule="auto"/>
        <w:jc w:val="both"/>
        <w:rPr>
          <w:rFonts w:hint="default" w:ascii="宋体" w:hAnsi="宋体" w:eastAsia="宋体" w:cs="宋体"/>
          <w:sz w:val="24"/>
          <w:szCs w:val="24"/>
        </w:rPr>
      </w:pPr>
    </w:p>
    <w:p w14:paraId="1B8656E4">
      <w:pPr>
        <w:pStyle w:val="33"/>
        <w:adjustRightInd w:val="0"/>
        <w:snapToGrid w:val="0"/>
        <w:spacing w:line="360" w:lineRule="auto"/>
        <w:jc w:val="both"/>
        <w:rPr>
          <w:rFonts w:hint="default" w:ascii="宋体" w:hAnsi="宋体" w:eastAsia="宋体" w:cs="宋体"/>
          <w:sz w:val="24"/>
          <w:szCs w:val="24"/>
        </w:rPr>
      </w:pPr>
    </w:p>
    <w:p w14:paraId="71372321">
      <w:pPr>
        <w:adjustRightInd w:val="0"/>
        <w:snapToGrid w:val="0"/>
        <w:spacing w:before="0" w:after="0" w:line="360" w:lineRule="auto"/>
        <w:jc w:val="center"/>
        <w:outlineLvl w:val="1"/>
        <w:rPr>
          <w:rFonts w:ascii="宋体" w:hAnsi="宋体" w:eastAsia="宋体" w:cs="宋体"/>
          <w:b/>
          <w:sz w:val="32"/>
          <w:szCs w:val="32"/>
        </w:rPr>
      </w:pPr>
      <w:r>
        <w:rPr>
          <w:rFonts w:hint="eastAsia" w:ascii="宋体" w:hAnsi="宋体" w:eastAsia="宋体" w:cs="宋体"/>
          <w:b/>
          <w:sz w:val="32"/>
          <w:szCs w:val="32"/>
        </w:rPr>
        <w:br w:type="page"/>
      </w:r>
    </w:p>
    <w:p w14:paraId="76187230">
      <w:pPr>
        <w:pStyle w:val="17"/>
        <w:adjustRightInd w:val="0"/>
        <w:snapToGrid w:val="0"/>
        <w:spacing w:before="0" w:after="0" w:line="360" w:lineRule="auto"/>
        <w:rPr>
          <w:rFonts w:ascii="宋体" w:hAnsi="宋体" w:eastAsia="宋体" w:cs="宋体"/>
        </w:rPr>
      </w:pPr>
      <w:bookmarkStart w:id="75" w:name="_Toc19172"/>
      <w:bookmarkStart w:id="76" w:name="_Toc143178232"/>
      <w:bookmarkStart w:id="77" w:name="_Toc7787"/>
      <w:bookmarkStart w:id="78" w:name="_Toc9697"/>
      <w:bookmarkStart w:id="79" w:name="_Toc31134"/>
      <w:bookmarkStart w:id="80" w:name="_Toc143177720"/>
      <w:bookmarkStart w:id="81" w:name="_Toc28890"/>
      <w:bookmarkStart w:id="82" w:name="_Toc16602"/>
      <w:bookmarkStart w:id="83" w:name="_Toc27574"/>
      <w:r>
        <w:rPr>
          <w:rFonts w:hint="eastAsia" w:ascii="宋体" w:hAnsi="宋体" w:eastAsia="宋体" w:cs="宋体"/>
        </w:rPr>
        <w:t>第七章</w:t>
      </w:r>
      <w:r>
        <w:rPr>
          <w:rFonts w:hint="eastAsia" w:ascii="宋体" w:hAnsi="宋体" w:eastAsia="宋体" w:cs="宋体"/>
          <w:lang w:val="en-US"/>
        </w:rPr>
        <w:t xml:space="preserve">  </w:t>
      </w:r>
      <w:r>
        <w:rPr>
          <w:rFonts w:hint="eastAsia" w:ascii="宋体" w:hAnsi="宋体" w:eastAsia="宋体" w:cs="宋体"/>
        </w:rPr>
        <w:t>投标文件格式</w:t>
      </w:r>
      <w:bookmarkEnd w:id="75"/>
      <w:bookmarkEnd w:id="76"/>
      <w:bookmarkEnd w:id="77"/>
      <w:bookmarkEnd w:id="78"/>
      <w:bookmarkEnd w:id="79"/>
      <w:bookmarkEnd w:id="80"/>
      <w:bookmarkEnd w:id="81"/>
      <w:bookmarkEnd w:id="82"/>
      <w:bookmarkEnd w:id="83"/>
    </w:p>
    <w:p w14:paraId="4908B4EA">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编制说明</w:t>
      </w:r>
    </w:p>
    <w:p w14:paraId="3F045F1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1、除招标文件另有规定外，本章中：</w:t>
      </w:r>
    </w:p>
    <w:p w14:paraId="26FC934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1.1涉及投标人的“全称”：</w:t>
      </w:r>
    </w:p>
    <w:p w14:paraId="4D34483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（1）不接受联合体投标的，指投标人的全称。</w:t>
      </w:r>
    </w:p>
    <w:p w14:paraId="6DEB078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（2）接受联合体投标且投标人为联合体的，指牵头方的全称并加注（联合体牵头方），即应表述为：“牵头方的全称（联合体牵头方）”。</w:t>
      </w:r>
    </w:p>
    <w:p w14:paraId="6533004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1.2涉及投标人“加盖单位公章”：</w:t>
      </w:r>
    </w:p>
    <w:p w14:paraId="26B9E0B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（1）不接受联合体投标的，指加盖投标人的单位公章。</w:t>
      </w:r>
    </w:p>
    <w:p w14:paraId="52FB7E1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（2）接受联合体投标且投标人为联合体的，指加盖联合体牵头方的单位公章。</w:t>
      </w:r>
    </w:p>
    <w:p w14:paraId="1E2010A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1.3涉及“投标人代表签字”：</w:t>
      </w:r>
    </w:p>
    <w:p w14:paraId="62652D0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（1）不接受联合体投标的，指由投标人的单位负责人或其授权的委托代理人签字，由委托代理人签字的，应提供“单位授权书”。</w:t>
      </w:r>
    </w:p>
    <w:p w14:paraId="0DB5FF6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28DBD80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14:paraId="1A88773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14:paraId="678A787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2、除招标文件另有规定外，本章中“投标人的资格及资信证明文件”：</w:t>
      </w:r>
    </w:p>
    <w:p w14:paraId="358EB51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2.1投标人应按照招标文件第四章第1.3条第（2）款规定及本章规定进行编制，如有必要，可增加附页，附页作为资格及资信文件的组成部分。</w:t>
      </w:r>
    </w:p>
    <w:p w14:paraId="1D6A247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14:paraId="259A0E1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3、投标人对投标文件的索引应编制页码。</w:t>
      </w:r>
    </w:p>
    <w:p w14:paraId="1F5E5AC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4、本章提供格式仅供参考，投标人应根据自身实际情况制作投标文件。</w:t>
      </w:r>
    </w:p>
    <w:p w14:paraId="32782912">
      <w:pPr>
        <w:pStyle w:val="33"/>
        <w:adjustRightInd w:val="0"/>
        <w:snapToGrid w:val="0"/>
        <w:spacing w:line="360" w:lineRule="auto"/>
        <w:jc w:val="both"/>
        <w:rPr>
          <w:rFonts w:hint="default" w:ascii="宋体" w:hAnsi="宋体" w:eastAsia="宋体" w:cs="宋体"/>
          <w:sz w:val="24"/>
          <w:szCs w:val="24"/>
        </w:rPr>
      </w:pPr>
    </w:p>
    <w:p w14:paraId="7A62EA5E">
      <w:pPr>
        <w:pStyle w:val="33"/>
        <w:adjustRightInd w:val="0"/>
        <w:snapToGrid w:val="0"/>
        <w:spacing w:line="360" w:lineRule="auto"/>
        <w:jc w:val="both"/>
        <w:rPr>
          <w:rFonts w:hint="default" w:ascii="宋体" w:hAnsi="宋体" w:eastAsia="宋体" w:cs="宋体"/>
          <w:sz w:val="24"/>
          <w:szCs w:val="24"/>
        </w:rPr>
      </w:pPr>
    </w:p>
    <w:p w14:paraId="62646FB7">
      <w:pPr>
        <w:adjustRightInd w:val="0"/>
        <w:snapToGrid w:val="0"/>
        <w:spacing w:before="0" w:after="0" w:line="360" w:lineRule="auto"/>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563B5993">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封面格式(资格及资信证明部分)</w:t>
      </w:r>
    </w:p>
    <w:p w14:paraId="7DE6383C">
      <w:pPr>
        <w:pStyle w:val="33"/>
        <w:adjustRightInd w:val="0"/>
        <w:snapToGrid w:val="0"/>
        <w:spacing w:line="360" w:lineRule="auto"/>
        <w:jc w:val="center"/>
        <w:outlineLvl w:val="2"/>
        <w:rPr>
          <w:rFonts w:hint="default" w:ascii="宋体" w:hAnsi="宋体" w:eastAsia="宋体" w:cs="宋体"/>
          <w:b/>
          <w:sz w:val="36"/>
          <w:szCs w:val="36"/>
        </w:rPr>
      </w:pPr>
    </w:p>
    <w:p w14:paraId="1D6BCE83">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福州大学附属省立医院院内采购项目</w:t>
      </w:r>
    </w:p>
    <w:p w14:paraId="790C383A">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投 标 文 件</w:t>
      </w:r>
    </w:p>
    <w:p w14:paraId="63448642">
      <w:pPr>
        <w:pStyle w:val="33"/>
        <w:adjustRightInd w:val="0"/>
        <w:snapToGrid w:val="0"/>
        <w:spacing w:line="360" w:lineRule="auto"/>
        <w:jc w:val="center"/>
        <w:outlineLvl w:val="0"/>
        <w:rPr>
          <w:rStyle w:val="35"/>
          <w:rFonts w:hint="default" w:ascii="宋体" w:hAnsi="宋体" w:eastAsia="宋体" w:cs="宋体"/>
          <w:sz w:val="36"/>
          <w:szCs w:val="36"/>
        </w:rPr>
      </w:pPr>
      <w:bookmarkStart w:id="84" w:name="_Toc25719"/>
      <w:bookmarkStart w:id="85" w:name="_Toc143178233"/>
      <w:bookmarkStart w:id="86" w:name="_Toc29626"/>
      <w:bookmarkStart w:id="87" w:name="_Toc15999"/>
      <w:bookmarkStart w:id="88" w:name="_Toc7755"/>
      <w:bookmarkStart w:id="89" w:name="_Toc3063"/>
      <w:bookmarkStart w:id="90" w:name="_Toc5546"/>
      <w:bookmarkStart w:id="91" w:name="_Toc14242"/>
      <w:bookmarkStart w:id="92" w:name="_Toc27269"/>
      <w:bookmarkStart w:id="93" w:name="_Toc27671"/>
      <w:r>
        <w:rPr>
          <w:rStyle w:val="35"/>
          <w:rFonts w:ascii="宋体" w:hAnsi="宋体" w:eastAsia="宋体" w:cs="宋体"/>
          <w:sz w:val="36"/>
          <w:szCs w:val="36"/>
        </w:rPr>
        <w:t>资格及资信证明部分</w:t>
      </w:r>
      <w:bookmarkEnd w:id="84"/>
      <w:bookmarkEnd w:id="85"/>
      <w:bookmarkEnd w:id="86"/>
      <w:bookmarkEnd w:id="87"/>
      <w:bookmarkEnd w:id="88"/>
      <w:bookmarkEnd w:id="89"/>
      <w:bookmarkEnd w:id="90"/>
      <w:bookmarkEnd w:id="91"/>
      <w:bookmarkEnd w:id="92"/>
      <w:bookmarkEnd w:id="93"/>
    </w:p>
    <w:p w14:paraId="23EA0A48">
      <w:pPr>
        <w:pStyle w:val="33"/>
        <w:adjustRightInd w:val="0"/>
        <w:snapToGrid w:val="0"/>
        <w:spacing w:line="360" w:lineRule="auto"/>
        <w:jc w:val="center"/>
        <w:outlineLvl w:val="0"/>
        <w:rPr>
          <w:rStyle w:val="35"/>
          <w:rFonts w:hint="default" w:ascii="宋体" w:hAnsi="宋体" w:eastAsia="宋体" w:cs="宋体"/>
          <w:sz w:val="36"/>
          <w:szCs w:val="36"/>
        </w:rPr>
      </w:pPr>
    </w:p>
    <w:p w14:paraId="68D44623">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（填写正本或副本）</w:t>
      </w:r>
    </w:p>
    <w:p w14:paraId="3B71CAF9">
      <w:pPr>
        <w:pStyle w:val="33"/>
        <w:adjustRightInd w:val="0"/>
        <w:snapToGrid w:val="0"/>
        <w:spacing w:line="360" w:lineRule="auto"/>
        <w:jc w:val="center"/>
        <w:outlineLvl w:val="2"/>
        <w:rPr>
          <w:rFonts w:hint="default" w:ascii="宋体" w:hAnsi="宋体" w:eastAsia="宋体" w:cs="宋体"/>
          <w:b/>
          <w:sz w:val="36"/>
          <w:szCs w:val="36"/>
        </w:rPr>
      </w:pPr>
    </w:p>
    <w:p w14:paraId="642279B5">
      <w:pPr>
        <w:pStyle w:val="33"/>
        <w:adjustRightInd w:val="0"/>
        <w:snapToGrid w:val="0"/>
        <w:spacing w:line="360" w:lineRule="auto"/>
        <w:jc w:val="center"/>
        <w:outlineLvl w:val="2"/>
        <w:rPr>
          <w:rFonts w:hint="default" w:ascii="宋体" w:hAnsi="宋体" w:eastAsia="宋体" w:cs="宋体"/>
          <w:sz w:val="36"/>
          <w:szCs w:val="36"/>
        </w:rPr>
      </w:pPr>
    </w:p>
    <w:p w14:paraId="563E1014">
      <w:pPr>
        <w:pStyle w:val="33"/>
        <w:adjustRightInd w:val="0"/>
        <w:snapToGrid w:val="0"/>
        <w:spacing w:line="360" w:lineRule="auto"/>
        <w:jc w:val="center"/>
        <w:outlineLvl w:val="2"/>
        <w:rPr>
          <w:rFonts w:hint="default" w:ascii="宋体" w:hAnsi="宋体" w:eastAsia="宋体" w:cs="宋体"/>
          <w:sz w:val="36"/>
          <w:szCs w:val="36"/>
        </w:rPr>
      </w:pPr>
    </w:p>
    <w:p w14:paraId="278623A0">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项目名称：（由投标人填写）</w:t>
      </w:r>
    </w:p>
    <w:p w14:paraId="0C2C72B6">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项目编号：（由投标人填写）</w:t>
      </w:r>
    </w:p>
    <w:p w14:paraId="7C096CD0">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所投采购包：（由投标人填写）</w:t>
      </w:r>
    </w:p>
    <w:p w14:paraId="7D156FB1">
      <w:pPr>
        <w:pStyle w:val="33"/>
        <w:adjustRightInd w:val="0"/>
        <w:snapToGrid w:val="0"/>
        <w:spacing w:line="360" w:lineRule="auto"/>
        <w:jc w:val="center"/>
        <w:outlineLvl w:val="2"/>
        <w:rPr>
          <w:rFonts w:hint="default" w:ascii="宋体" w:hAnsi="宋体" w:eastAsia="宋体" w:cs="宋体"/>
          <w:b/>
          <w:sz w:val="36"/>
          <w:szCs w:val="36"/>
        </w:rPr>
      </w:pPr>
    </w:p>
    <w:p w14:paraId="60BAC0BD">
      <w:pPr>
        <w:pStyle w:val="33"/>
        <w:adjustRightInd w:val="0"/>
        <w:snapToGrid w:val="0"/>
        <w:spacing w:line="360" w:lineRule="auto"/>
        <w:jc w:val="center"/>
        <w:outlineLvl w:val="2"/>
        <w:rPr>
          <w:rFonts w:hint="default" w:ascii="宋体" w:hAnsi="宋体" w:eastAsia="宋体" w:cs="宋体"/>
          <w:sz w:val="36"/>
          <w:szCs w:val="36"/>
        </w:rPr>
      </w:pPr>
    </w:p>
    <w:p w14:paraId="13173227">
      <w:pPr>
        <w:pStyle w:val="33"/>
        <w:adjustRightInd w:val="0"/>
        <w:snapToGrid w:val="0"/>
        <w:spacing w:line="360" w:lineRule="auto"/>
        <w:jc w:val="center"/>
        <w:outlineLvl w:val="2"/>
        <w:rPr>
          <w:rFonts w:hint="default" w:ascii="宋体" w:hAnsi="宋体" w:eastAsia="宋体" w:cs="宋体"/>
          <w:sz w:val="36"/>
          <w:szCs w:val="36"/>
        </w:rPr>
      </w:pPr>
    </w:p>
    <w:p w14:paraId="2D6B4F68">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投标人：（填写“全称”）</w:t>
      </w:r>
    </w:p>
    <w:p w14:paraId="0704B840">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（由投标人填写）年（由投标人填写）月</w:t>
      </w:r>
    </w:p>
    <w:p w14:paraId="217939F1">
      <w:pPr>
        <w:pStyle w:val="33"/>
        <w:adjustRightInd w:val="0"/>
        <w:snapToGrid w:val="0"/>
        <w:spacing w:line="360" w:lineRule="auto"/>
        <w:jc w:val="both"/>
        <w:rPr>
          <w:rFonts w:hint="default" w:ascii="宋体" w:hAnsi="宋体" w:eastAsia="宋体" w:cs="宋体"/>
          <w:sz w:val="24"/>
          <w:szCs w:val="24"/>
        </w:rPr>
      </w:pPr>
    </w:p>
    <w:p w14:paraId="502A5A6E">
      <w:pPr>
        <w:pStyle w:val="33"/>
        <w:adjustRightInd w:val="0"/>
        <w:snapToGrid w:val="0"/>
        <w:spacing w:line="360" w:lineRule="auto"/>
        <w:jc w:val="both"/>
        <w:rPr>
          <w:rFonts w:hint="default" w:ascii="宋体" w:hAnsi="宋体" w:eastAsia="宋体" w:cs="宋体"/>
          <w:sz w:val="24"/>
          <w:szCs w:val="24"/>
        </w:rPr>
      </w:pPr>
    </w:p>
    <w:p w14:paraId="7DC7E8DE">
      <w:pPr>
        <w:adjustRightInd w:val="0"/>
        <w:snapToGrid w:val="0"/>
        <w:spacing w:before="0" w:after="0" w:line="360" w:lineRule="auto"/>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41E690FD">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索引</w:t>
      </w:r>
    </w:p>
    <w:p w14:paraId="29D50037">
      <w:pPr>
        <w:pStyle w:val="33"/>
        <w:adjustRightInd w:val="0"/>
        <w:snapToGrid w:val="0"/>
        <w:spacing w:line="360" w:lineRule="auto"/>
        <w:ind w:firstLine="480"/>
        <w:jc w:val="both"/>
        <w:rPr>
          <w:rFonts w:hint="default" w:ascii="宋体" w:hAnsi="宋体" w:eastAsia="宋体" w:cs="宋体"/>
          <w:sz w:val="24"/>
          <w:szCs w:val="24"/>
        </w:rPr>
      </w:pPr>
    </w:p>
    <w:p w14:paraId="7D5DE7C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一、投标函</w:t>
      </w:r>
    </w:p>
    <w:p w14:paraId="4C87BDE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二、投标人的资格及资信证明文件</w:t>
      </w:r>
    </w:p>
    <w:p w14:paraId="34EB701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三、投标保证金</w:t>
      </w:r>
    </w:p>
    <w:p w14:paraId="69B569B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1BF5FB6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14:paraId="27078117">
      <w:pPr>
        <w:pStyle w:val="33"/>
        <w:adjustRightInd w:val="0"/>
        <w:snapToGrid w:val="0"/>
        <w:spacing w:line="360" w:lineRule="auto"/>
        <w:jc w:val="both"/>
        <w:rPr>
          <w:rFonts w:hint="default" w:ascii="宋体" w:hAnsi="宋体" w:eastAsia="宋体" w:cs="宋体"/>
          <w:sz w:val="24"/>
          <w:szCs w:val="24"/>
        </w:rPr>
      </w:pPr>
    </w:p>
    <w:p w14:paraId="6ED124D7">
      <w:pPr>
        <w:pStyle w:val="33"/>
        <w:adjustRightInd w:val="0"/>
        <w:snapToGrid w:val="0"/>
        <w:spacing w:line="360" w:lineRule="auto"/>
        <w:jc w:val="both"/>
        <w:rPr>
          <w:rFonts w:hint="default" w:ascii="宋体" w:hAnsi="宋体" w:eastAsia="宋体" w:cs="宋体"/>
          <w:sz w:val="24"/>
          <w:szCs w:val="24"/>
        </w:rPr>
      </w:pPr>
    </w:p>
    <w:p w14:paraId="61521416">
      <w:pPr>
        <w:adjustRightInd w:val="0"/>
        <w:snapToGrid w:val="0"/>
        <w:spacing w:before="0" w:after="0" w:line="360" w:lineRule="auto"/>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4718F037">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一、投标函</w:t>
      </w:r>
    </w:p>
    <w:p w14:paraId="0A874AE3">
      <w:pPr>
        <w:pStyle w:val="33"/>
        <w:adjustRightInd w:val="0"/>
        <w:snapToGrid w:val="0"/>
        <w:spacing w:line="360" w:lineRule="auto"/>
        <w:jc w:val="both"/>
        <w:rPr>
          <w:rFonts w:hint="default" w:ascii="宋体" w:hAnsi="宋体" w:eastAsia="宋体" w:cs="宋体"/>
          <w:sz w:val="24"/>
          <w:szCs w:val="24"/>
        </w:rPr>
      </w:pPr>
    </w:p>
    <w:p w14:paraId="3D21A283">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7E42FBB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rPr>
        <w:t>（填写“项目名称”）</w:t>
      </w:r>
      <w:r>
        <w:rPr>
          <w:rFonts w:ascii="宋体" w:hAnsi="宋体" w:eastAsia="宋体" w:cs="宋体"/>
          <w:sz w:val="24"/>
          <w:szCs w:val="24"/>
        </w:rPr>
        <w:t>项目</w:t>
      </w:r>
      <w:r>
        <w:rPr>
          <w:rFonts w:ascii="宋体" w:hAnsi="宋体" w:eastAsia="宋体" w:cs="宋体"/>
          <w:sz w:val="24"/>
          <w:szCs w:val="24"/>
          <w:u w:val="single"/>
        </w:rPr>
        <w:t>（项目编号：　　　　　）</w:t>
      </w:r>
      <w:r>
        <w:rPr>
          <w:rFonts w:ascii="宋体" w:hAnsi="宋体" w:eastAsia="宋体" w:cs="宋体"/>
          <w:sz w:val="24"/>
          <w:szCs w:val="24"/>
        </w:rPr>
        <w:t>的投标邀请，本投标人代表</w:t>
      </w:r>
      <w:r>
        <w:rPr>
          <w:rFonts w:ascii="宋体" w:hAnsi="宋体" w:eastAsia="宋体" w:cs="宋体"/>
          <w:sz w:val="24"/>
          <w:szCs w:val="24"/>
          <w:u w:val="single"/>
        </w:rPr>
        <w:t>（填写“全名”）</w:t>
      </w:r>
      <w:r>
        <w:rPr>
          <w:rFonts w:ascii="宋体" w:hAnsi="宋体" w:eastAsia="宋体" w:cs="宋体"/>
          <w:sz w:val="24"/>
          <w:szCs w:val="24"/>
        </w:rPr>
        <w:t>已获得我方正式授权并代表投标人（</w:t>
      </w:r>
      <w:r>
        <w:rPr>
          <w:rFonts w:ascii="宋体" w:hAnsi="宋体" w:eastAsia="宋体" w:cs="宋体"/>
          <w:sz w:val="24"/>
          <w:szCs w:val="24"/>
          <w:u w:val="single"/>
        </w:rPr>
        <w:t>填写“全称”</w:t>
      </w:r>
      <w:r>
        <w:rPr>
          <w:rFonts w:ascii="宋体" w:hAnsi="宋体" w:eastAsia="宋体" w:cs="宋体"/>
          <w:sz w:val="24"/>
          <w:szCs w:val="24"/>
        </w:rPr>
        <w:t>）参加投标，并提交投标文件。我方提交的全部投标文件由下述部分组成：</w:t>
      </w:r>
    </w:p>
    <w:p w14:paraId="1C374F1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（1）资格及资信证明部分</w:t>
      </w:r>
    </w:p>
    <w:p w14:paraId="2AEB573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①投标函</w:t>
      </w:r>
    </w:p>
    <w:p w14:paraId="4D34A4E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14:paraId="6ADD162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③投标保证金</w:t>
      </w:r>
    </w:p>
    <w:p w14:paraId="3EF818E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（2）报价部分</w:t>
      </w:r>
    </w:p>
    <w:p w14:paraId="6420276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①开标一览表</w:t>
      </w:r>
    </w:p>
    <w:p w14:paraId="19F5CF8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②投标分项报价表</w:t>
      </w:r>
    </w:p>
    <w:p w14:paraId="1B135D3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3C02254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（3）技术商务部分</w:t>
      </w:r>
    </w:p>
    <w:p w14:paraId="3A78D89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①标的说明一览表</w:t>
      </w:r>
    </w:p>
    <w:p w14:paraId="70946B9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②技术和服务要求响应表</w:t>
      </w:r>
    </w:p>
    <w:p w14:paraId="6FC11D3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③商务条件响应表</w:t>
      </w:r>
    </w:p>
    <w:p w14:paraId="7294B39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④投标人提交的其他资料（若有）</w:t>
      </w:r>
    </w:p>
    <w:p w14:paraId="20C558D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14:paraId="5CA5DA1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1、确认：</w:t>
      </w:r>
    </w:p>
    <w:p w14:paraId="43992B3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1.1所投采购包的投标报价详见“开标一览表”及“投标分项报价表”。</w:t>
      </w:r>
    </w:p>
    <w:p w14:paraId="6412494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14:paraId="3947320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2、承诺及声明：</w:t>
      </w:r>
    </w:p>
    <w:p w14:paraId="1D34368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2.1我方具备招标文件第一章载明的“投标人的资格要求”且符合招标文件第三章载明的“二、投标人”之规定，否则投标无效。</w:t>
      </w:r>
    </w:p>
    <w:p w14:paraId="7ECECBB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2.2我方提交的投标文件各组成部分的全部内容及资料是不可割离且真实、有效、准确、完整和不具有任何误导性的，否则产生不利后果由我方承担责任。</w:t>
      </w:r>
    </w:p>
    <w:p w14:paraId="18609EB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14:paraId="1336652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2.4投标保证金：若出现招标文件第三章规定的不予退还情形，同意贵单位不予退还。</w:t>
      </w:r>
    </w:p>
    <w:p w14:paraId="44DE7F7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2.5投标有效期：按照招标文件第三章规定执行，并在招标文件第二章载明的期限内保持有效。</w:t>
      </w:r>
    </w:p>
    <w:p w14:paraId="29338DD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2.6若中标，将按照招标文件、我方投标文件及采购合同履行责任和义务。</w:t>
      </w:r>
    </w:p>
    <w:p w14:paraId="6E93F7A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2.7若贵单位要求，我方同意提供与本项目投标有关的一切资料、数据或文件，并完全理解贵单位不一定要接受最高的投标报价或收到的任何投标。</w:t>
      </w:r>
    </w:p>
    <w:p w14:paraId="5760B65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2.8我方承诺投标文件所提供的全部资料真实可靠，并接受评标委员会、采购人、采购代理机构、监管部门进一步审查其中任何资料真实性的要求。</w:t>
      </w:r>
    </w:p>
    <w:p w14:paraId="5F79306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2.9除招标文件另有规定外，对于贵单位按照下述联络方式发出的任何信息或通知，均视为我方已收悉前述信息或通知的全部内容：</w:t>
      </w:r>
    </w:p>
    <w:p w14:paraId="6E9DCA6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xml:space="preserve">通信地址：             </w:t>
      </w:r>
      <w:r>
        <w:rPr>
          <w:rFonts w:ascii="宋体" w:hAnsi="宋体" w:eastAsia="宋体" w:cs="宋体"/>
          <w:sz w:val="24"/>
          <w:szCs w:val="24"/>
        </w:rPr>
        <w:tab/>
      </w:r>
      <w:r>
        <w:rPr>
          <w:rFonts w:ascii="宋体" w:hAnsi="宋体" w:eastAsia="宋体" w:cs="宋体"/>
          <w:sz w:val="24"/>
          <w:szCs w:val="24"/>
        </w:rPr>
        <w:tab/>
      </w:r>
      <w:r>
        <w:rPr>
          <w:rFonts w:ascii="宋体" w:hAnsi="宋体" w:eastAsia="宋体" w:cs="宋体"/>
          <w:sz w:val="24"/>
          <w:szCs w:val="24"/>
        </w:rPr>
        <w:tab/>
      </w:r>
    </w:p>
    <w:p w14:paraId="2A5D4E9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xml:space="preserve">邮编：             </w:t>
      </w:r>
      <w:r>
        <w:rPr>
          <w:rFonts w:ascii="宋体" w:hAnsi="宋体" w:eastAsia="宋体" w:cs="宋体"/>
          <w:sz w:val="24"/>
          <w:szCs w:val="24"/>
        </w:rPr>
        <w:tab/>
      </w:r>
      <w:r>
        <w:rPr>
          <w:rFonts w:ascii="宋体" w:hAnsi="宋体" w:eastAsia="宋体" w:cs="宋体"/>
          <w:sz w:val="24"/>
          <w:szCs w:val="24"/>
        </w:rPr>
        <w:tab/>
      </w:r>
      <w:r>
        <w:rPr>
          <w:rFonts w:ascii="宋体" w:hAnsi="宋体" w:eastAsia="宋体" w:cs="宋体"/>
          <w:sz w:val="24"/>
          <w:szCs w:val="24"/>
        </w:rPr>
        <w:tab/>
      </w:r>
    </w:p>
    <w:p w14:paraId="283DD28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联系方法：（包括但不限于：联系人、联系电话、手机、传真、电子邮箱等）</w:t>
      </w:r>
    </w:p>
    <w:p w14:paraId="3037649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投标人：（全称并加盖单位公章）</w:t>
      </w:r>
    </w:p>
    <w:p w14:paraId="5049BC2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日期：    年   月   日</w:t>
      </w:r>
    </w:p>
    <w:p w14:paraId="11295E09">
      <w:pPr>
        <w:pStyle w:val="33"/>
        <w:adjustRightInd w:val="0"/>
        <w:snapToGrid w:val="0"/>
        <w:spacing w:line="360" w:lineRule="auto"/>
        <w:jc w:val="both"/>
        <w:rPr>
          <w:rFonts w:hint="default" w:ascii="宋体" w:hAnsi="宋体" w:eastAsia="宋体" w:cs="宋体"/>
          <w:sz w:val="24"/>
          <w:szCs w:val="24"/>
        </w:rPr>
      </w:pPr>
    </w:p>
    <w:p w14:paraId="3713D3F4">
      <w:pPr>
        <w:pStyle w:val="33"/>
        <w:adjustRightInd w:val="0"/>
        <w:snapToGrid w:val="0"/>
        <w:spacing w:line="360" w:lineRule="auto"/>
        <w:jc w:val="both"/>
        <w:rPr>
          <w:rFonts w:hint="default" w:ascii="宋体" w:hAnsi="宋体" w:eastAsia="宋体" w:cs="宋体"/>
          <w:sz w:val="24"/>
          <w:szCs w:val="24"/>
        </w:rPr>
      </w:pPr>
    </w:p>
    <w:p w14:paraId="1992EAF9">
      <w:pPr>
        <w:pStyle w:val="33"/>
        <w:adjustRightInd w:val="0"/>
        <w:snapToGrid w:val="0"/>
        <w:spacing w:line="360" w:lineRule="auto"/>
        <w:jc w:val="both"/>
        <w:rPr>
          <w:rFonts w:hint="default" w:ascii="宋体" w:hAnsi="宋体" w:eastAsia="宋体" w:cs="宋体"/>
          <w:sz w:val="24"/>
          <w:szCs w:val="24"/>
        </w:rPr>
      </w:pPr>
    </w:p>
    <w:p w14:paraId="71DCFA0C">
      <w:pPr>
        <w:pStyle w:val="33"/>
        <w:adjustRightInd w:val="0"/>
        <w:snapToGrid w:val="0"/>
        <w:spacing w:line="360" w:lineRule="auto"/>
        <w:jc w:val="both"/>
        <w:rPr>
          <w:rFonts w:hint="default" w:ascii="宋体" w:hAnsi="宋体" w:eastAsia="宋体" w:cs="宋体"/>
          <w:sz w:val="24"/>
          <w:szCs w:val="24"/>
        </w:rPr>
      </w:pPr>
    </w:p>
    <w:p w14:paraId="1E70CF30">
      <w:pPr>
        <w:pStyle w:val="33"/>
        <w:adjustRightInd w:val="0"/>
        <w:snapToGrid w:val="0"/>
        <w:spacing w:line="360" w:lineRule="auto"/>
        <w:jc w:val="both"/>
        <w:rPr>
          <w:rFonts w:hint="default" w:ascii="宋体" w:hAnsi="宋体" w:eastAsia="宋体" w:cs="宋体"/>
          <w:sz w:val="24"/>
          <w:szCs w:val="24"/>
        </w:rPr>
      </w:pPr>
    </w:p>
    <w:p w14:paraId="64474B50">
      <w:pPr>
        <w:pStyle w:val="33"/>
        <w:adjustRightInd w:val="0"/>
        <w:snapToGrid w:val="0"/>
        <w:spacing w:line="360" w:lineRule="auto"/>
        <w:jc w:val="both"/>
        <w:rPr>
          <w:rFonts w:hint="default" w:ascii="宋体" w:hAnsi="宋体" w:eastAsia="宋体" w:cs="宋体"/>
          <w:sz w:val="24"/>
          <w:szCs w:val="24"/>
        </w:rPr>
      </w:pPr>
    </w:p>
    <w:p w14:paraId="3F2AF561">
      <w:pPr>
        <w:pStyle w:val="33"/>
        <w:adjustRightInd w:val="0"/>
        <w:snapToGrid w:val="0"/>
        <w:spacing w:line="360" w:lineRule="auto"/>
        <w:jc w:val="both"/>
        <w:rPr>
          <w:rFonts w:hint="default" w:ascii="宋体" w:hAnsi="宋体" w:eastAsia="宋体" w:cs="宋体"/>
          <w:sz w:val="24"/>
          <w:szCs w:val="24"/>
        </w:rPr>
      </w:pPr>
    </w:p>
    <w:p w14:paraId="3F11C4C7">
      <w:pPr>
        <w:pStyle w:val="33"/>
        <w:adjustRightInd w:val="0"/>
        <w:snapToGrid w:val="0"/>
        <w:spacing w:line="360" w:lineRule="auto"/>
        <w:jc w:val="both"/>
        <w:rPr>
          <w:rFonts w:hint="default" w:ascii="宋体" w:hAnsi="宋体" w:eastAsia="宋体" w:cs="宋体"/>
          <w:sz w:val="24"/>
          <w:szCs w:val="24"/>
        </w:rPr>
      </w:pPr>
    </w:p>
    <w:p w14:paraId="7DFD9381">
      <w:pPr>
        <w:pStyle w:val="33"/>
        <w:adjustRightInd w:val="0"/>
        <w:snapToGrid w:val="0"/>
        <w:spacing w:line="360" w:lineRule="auto"/>
        <w:jc w:val="both"/>
        <w:rPr>
          <w:rFonts w:hint="default" w:ascii="宋体" w:hAnsi="宋体" w:eastAsia="宋体" w:cs="宋体"/>
          <w:sz w:val="24"/>
          <w:szCs w:val="24"/>
        </w:rPr>
      </w:pPr>
    </w:p>
    <w:p w14:paraId="6C02E06A">
      <w:pPr>
        <w:pStyle w:val="33"/>
        <w:adjustRightInd w:val="0"/>
        <w:snapToGrid w:val="0"/>
        <w:spacing w:line="360" w:lineRule="auto"/>
        <w:jc w:val="both"/>
        <w:rPr>
          <w:rFonts w:hint="default" w:ascii="宋体" w:hAnsi="宋体" w:eastAsia="宋体" w:cs="宋体"/>
          <w:sz w:val="24"/>
          <w:szCs w:val="24"/>
        </w:rPr>
      </w:pPr>
    </w:p>
    <w:p w14:paraId="7A38399A">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二、投标人的资格及资信证明文件</w:t>
      </w:r>
    </w:p>
    <w:p w14:paraId="03BF88CA">
      <w:pPr>
        <w:pStyle w:val="33"/>
        <w:adjustRightInd w:val="0"/>
        <w:snapToGrid w:val="0"/>
        <w:spacing w:line="360" w:lineRule="auto"/>
        <w:jc w:val="both"/>
        <w:outlineLvl w:val="3"/>
        <w:rPr>
          <w:rFonts w:hint="default" w:ascii="宋体" w:hAnsi="宋体" w:eastAsia="宋体" w:cs="宋体"/>
          <w:b/>
          <w:sz w:val="24"/>
          <w:szCs w:val="24"/>
        </w:rPr>
      </w:pPr>
    </w:p>
    <w:p w14:paraId="31C44007">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二-1单位授权书（若有）</w:t>
      </w:r>
    </w:p>
    <w:p w14:paraId="597BB216">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361B697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（填写“投标人代表全名”）</w:t>
      </w:r>
      <w:r>
        <w:rPr>
          <w:rFonts w:ascii="宋体" w:hAnsi="宋体" w:eastAsia="宋体" w:cs="宋体"/>
          <w:sz w:val="24"/>
          <w:szCs w:val="24"/>
        </w:rPr>
        <w:t>为投标人代表，代表我方参加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531E40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投标人代表无转委权。特此授权。</w:t>
      </w:r>
    </w:p>
    <w:p w14:paraId="1D376DB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（以下无正文）</w:t>
      </w:r>
    </w:p>
    <w:p w14:paraId="7A3C54A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7E4F6A7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14:paraId="30A09E20">
      <w:pPr>
        <w:pStyle w:val="33"/>
        <w:adjustRightInd w:val="0"/>
        <w:snapToGrid w:val="0"/>
        <w:spacing w:line="360" w:lineRule="auto"/>
        <w:ind w:firstLine="480"/>
        <w:jc w:val="both"/>
        <w:rPr>
          <w:rFonts w:hint="default" w:ascii="宋体" w:hAnsi="宋体" w:eastAsia="宋体" w:cs="宋体"/>
          <w:sz w:val="24"/>
          <w:szCs w:val="24"/>
        </w:rPr>
      </w:pPr>
    </w:p>
    <w:p w14:paraId="21451E7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授权方</w:t>
      </w:r>
    </w:p>
    <w:p w14:paraId="4887ABFA">
      <w:pPr>
        <w:pStyle w:val="33"/>
        <w:adjustRightInd w:val="0"/>
        <w:snapToGrid w:val="0"/>
        <w:spacing w:line="360" w:lineRule="auto"/>
        <w:ind w:firstLine="480"/>
        <w:jc w:val="both"/>
        <w:rPr>
          <w:rFonts w:hint="default" w:ascii="宋体" w:hAnsi="宋体" w:eastAsia="宋体" w:cs="宋体"/>
          <w:sz w:val="24"/>
          <w:szCs w:val="24"/>
          <w:u w:val="single"/>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7D96B56">
      <w:pPr>
        <w:pStyle w:val="33"/>
        <w:adjustRightInd w:val="0"/>
        <w:snapToGrid w:val="0"/>
        <w:spacing w:line="360" w:lineRule="auto"/>
        <w:ind w:firstLine="480"/>
        <w:jc w:val="both"/>
        <w:rPr>
          <w:rFonts w:hint="default" w:ascii="宋体" w:hAnsi="宋体" w:eastAsia="宋体" w:cs="宋体"/>
          <w:sz w:val="24"/>
          <w:szCs w:val="24"/>
          <w:u w:val="single"/>
        </w:rPr>
      </w:pPr>
      <w:r>
        <w:rPr>
          <w:rFonts w:ascii="宋体" w:hAnsi="宋体" w:eastAsia="宋体" w:cs="宋体"/>
          <w:sz w:val="24"/>
          <w:szCs w:val="24"/>
        </w:rPr>
        <w:t>单位负责人签字或盖章：</w:t>
      </w:r>
      <w:r>
        <w:rPr>
          <w:rFonts w:ascii="宋体" w:hAnsi="宋体" w:eastAsia="宋体" w:cs="宋体"/>
          <w:sz w:val="24"/>
          <w:szCs w:val="24"/>
          <w:u w:val="single"/>
        </w:rPr>
        <w:t>    </w:t>
      </w:r>
    </w:p>
    <w:p w14:paraId="0605A579">
      <w:pPr>
        <w:pStyle w:val="33"/>
        <w:adjustRightInd w:val="0"/>
        <w:snapToGrid w:val="0"/>
        <w:spacing w:line="360" w:lineRule="auto"/>
        <w:ind w:firstLine="480"/>
        <w:jc w:val="both"/>
        <w:rPr>
          <w:rFonts w:hint="default" w:ascii="宋体" w:hAnsi="宋体" w:eastAsia="宋体" w:cs="宋体"/>
          <w:sz w:val="24"/>
          <w:szCs w:val="24"/>
          <w:u w:val="single"/>
        </w:rPr>
      </w:pPr>
    </w:p>
    <w:p w14:paraId="7CCC741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接受授权方</w:t>
      </w:r>
    </w:p>
    <w:p w14:paraId="638971A3">
      <w:pPr>
        <w:pStyle w:val="33"/>
        <w:adjustRightInd w:val="0"/>
        <w:snapToGrid w:val="0"/>
        <w:spacing w:line="360" w:lineRule="auto"/>
        <w:ind w:firstLine="480"/>
        <w:jc w:val="both"/>
        <w:rPr>
          <w:rFonts w:hint="default" w:ascii="宋体" w:hAnsi="宋体" w:eastAsia="宋体" w:cs="宋体"/>
          <w:sz w:val="24"/>
          <w:szCs w:val="24"/>
          <w:u w:val="single"/>
        </w:rPr>
      </w:pPr>
      <w:r>
        <w:rPr>
          <w:rFonts w:ascii="宋体" w:hAnsi="宋体" w:eastAsia="宋体" w:cs="宋体"/>
          <w:sz w:val="24"/>
          <w:szCs w:val="24"/>
          <w:u w:val="single"/>
        </w:rPr>
        <w:t>投标人代表签字：       </w:t>
      </w:r>
    </w:p>
    <w:p w14:paraId="75215C50">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签署日期： 年 月 日</w:t>
      </w:r>
    </w:p>
    <w:p w14:paraId="0E6BF8E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附：单位负责人、投标人代表的身份证正反面复印件</w:t>
      </w:r>
    </w:p>
    <w:p w14:paraId="6E94E896">
      <w:pPr>
        <w:pStyle w:val="33"/>
        <w:adjustRightInd w:val="0"/>
        <w:snapToGrid w:val="0"/>
        <w:spacing w:line="360" w:lineRule="auto"/>
        <w:ind w:firstLine="960"/>
        <w:jc w:val="both"/>
        <w:rPr>
          <w:rFonts w:hint="default" w:ascii="宋体" w:hAnsi="宋体" w:eastAsia="宋体" w:cs="宋体"/>
          <w:sz w:val="24"/>
          <w:szCs w:val="24"/>
        </w:rPr>
      </w:pPr>
    </w:p>
    <w:p w14:paraId="1F91B2D6">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2B1DE379">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12B5DAFC">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0FF5E1B4">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09B99C67">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356B88E7">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2C3BFEA4">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06C8BF81">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2C7758CF">
      <w:pPr>
        <w:pStyle w:val="33"/>
        <w:pBdr>
          <w:top w:val="dashed" w:color="000000" w:sz="4" w:space="0"/>
          <w:left w:val="dashed" w:color="000000" w:sz="4" w:space="0"/>
          <w:bottom w:val="dashed" w:color="000000" w:sz="4" w:space="0"/>
          <w:right w:val="dashed" w:color="000000" w:sz="4" w:space="0"/>
        </w:pBdr>
        <w:adjustRightInd w:val="0"/>
        <w:snapToGrid w:val="0"/>
        <w:spacing w:line="360" w:lineRule="auto"/>
        <w:ind w:firstLine="960"/>
        <w:jc w:val="center"/>
        <w:rPr>
          <w:rFonts w:hint="default" w:ascii="宋体" w:hAnsi="宋体" w:eastAsia="宋体" w:cs="宋体"/>
          <w:sz w:val="24"/>
          <w:szCs w:val="24"/>
        </w:rPr>
      </w:pPr>
    </w:p>
    <w:p w14:paraId="1B65A581">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要求：真实有效且内容完整、清晰、整洁。</w:t>
      </w:r>
    </w:p>
    <w:p w14:paraId="6401A2F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6A18CAE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7BE1247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AD71BD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14:paraId="01D5C56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4、投标人为自然人的，可不填写本授权书。</w:t>
      </w:r>
    </w:p>
    <w:p w14:paraId="23398339">
      <w:pPr>
        <w:pStyle w:val="33"/>
        <w:adjustRightInd w:val="0"/>
        <w:snapToGrid w:val="0"/>
        <w:spacing w:line="360" w:lineRule="auto"/>
        <w:ind w:firstLine="960"/>
        <w:jc w:val="both"/>
        <w:rPr>
          <w:rFonts w:hint="default" w:ascii="宋体" w:hAnsi="宋体" w:eastAsia="宋体" w:cs="宋体"/>
          <w:sz w:val="24"/>
          <w:szCs w:val="24"/>
        </w:rPr>
      </w:pPr>
    </w:p>
    <w:p w14:paraId="4FC29552">
      <w:pPr>
        <w:spacing w:before="0" w:after="0" w:line="360" w:lineRule="auto"/>
        <w:rPr>
          <w:rFonts w:ascii="宋体" w:hAnsi="宋体" w:eastAsia="宋体" w:cs="宋体"/>
          <w:b/>
          <w:sz w:val="24"/>
          <w:szCs w:val="24"/>
        </w:rPr>
      </w:pPr>
      <w:r>
        <w:rPr>
          <w:rFonts w:hint="eastAsia" w:ascii="宋体" w:hAnsi="宋体" w:eastAsia="宋体" w:cs="宋体"/>
          <w:b/>
          <w:sz w:val="24"/>
          <w:szCs w:val="24"/>
        </w:rPr>
        <w:br w:type="page"/>
      </w:r>
    </w:p>
    <w:p w14:paraId="4D6ED137">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二-2 证明材料</w:t>
      </w:r>
    </w:p>
    <w:p w14:paraId="0D3F3833">
      <w:pPr>
        <w:pStyle w:val="33"/>
        <w:ind w:firstLine="480"/>
        <w:rPr>
          <w:rFonts w:hint="default"/>
        </w:rPr>
      </w:pPr>
    </w:p>
    <w:p w14:paraId="5001253D">
      <w:pPr>
        <w:pStyle w:val="33"/>
        <w:ind w:firstLine="480"/>
        <w:rPr>
          <w:rFonts w:hint="default" w:ascii="宋体" w:hAnsi="宋体" w:eastAsia="宋体" w:cs="宋体"/>
          <w:sz w:val="24"/>
          <w:szCs w:val="24"/>
        </w:rPr>
      </w:pPr>
      <w:r>
        <w:rPr>
          <w:rFonts w:ascii="宋体" w:hAnsi="宋体" w:eastAsia="宋体" w:cs="宋体"/>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AEAB9E8">
      <w:pPr>
        <w:pStyle w:val="33"/>
        <w:adjustRightInd w:val="0"/>
        <w:snapToGrid w:val="0"/>
        <w:spacing w:line="360" w:lineRule="auto"/>
        <w:jc w:val="center"/>
        <w:outlineLvl w:val="3"/>
        <w:rPr>
          <w:rFonts w:hint="default"/>
          <w:b/>
          <w:sz w:val="24"/>
        </w:rPr>
      </w:pPr>
    </w:p>
    <w:p w14:paraId="71A474B9">
      <w:pPr>
        <w:pStyle w:val="33"/>
        <w:adjustRightInd w:val="0"/>
        <w:snapToGrid w:val="0"/>
        <w:spacing w:line="360" w:lineRule="auto"/>
        <w:jc w:val="center"/>
        <w:outlineLvl w:val="3"/>
        <w:rPr>
          <w:rFonts w:hint="default"/>
          <w:b/>
          <w:sz w:val="24"/>
        </w:rPr>
      </w:pPr>
    </w:p>
    <w:p w14:paraId="27A9B49A">
      <w:pPr>
        <w:pStyle w:val="33"/>
        <w:adjustRightInd w:val="0"/>
        <w:snapToGrid w:val="0"/>
        <w:spacing w:line="360" w:lineRule="auto"/>
        <w:jc w:val="center"/>
        <w:outlineLvl w:val="3"/>
        <w:rPr>
          <w:rFonts w:hint="default"/>
          <w:b/>
          <w:sz w:val="24"/>
        </w:rPr>
      </w:pPr>
    </w:p>
    <w:p w14:paraId="42399A14">
      <w:pPr>
        <w:pStyle w:val="33"/>
        <w:adjustRightInd w:val="0"/>
        <w:snapToGrid w:val="0"/>
        <w:spacing w:line="360" w:lineRule="auto"/>
        <w:jc w:val="center"/>
        <w:outlineLvl w:val="3"/>
        <w:rPr>
          <w:rFonts w:hint="default"/>
          <w:b/>
          <w:sz w:val="24"/>
        </w:rPr>
      </w:pPr>
    </w:p>
    <w:p w14:paraId="3D901DA8">
      <w:pPr>
        <w:pStyle w:val="33"/>
        <w:adjustRightInd w:val="0"/>
        <w:snapToGrid w:val="0"/>
        <w:spacing w:line="360" w:lineRule="auto"/>
        <w:jc w:val="center"/>
        <w:outlineLvl w:val="3"/>
        <w:rPr>
          <w:rFonts w:hint="default"/>
          <w:b/>
          <w:sz w:val="24"/>
        </w:rPr>
      </w:pPr>
    </w:p>
    <w:p w14:paraId="639E8795">
      <w:pPr>
        <w:pStyle w:val="33"/>
        <w:adjustRightInd w:val="0"/>
        <w:snapToGrid w:val="0"/>
        <w:spacing w:line="360" w:lineRule="auto"/>
        <w:jc w:val="center"/>
        <w:outlineLvl w:val="3"/>
        <w:rPr>
          <w:rFonts w:hint="default"/>
          <w:b/>
          <w:sz w:val="24"/>
        </w:rPr>
      </w:pPr>
    </w:p>
    <w:p w14:paraId="0A8CA596">
      <w:pPr>
        <w:pStyle w:val="33"/>
        <w:adjustRightInd w:val="0"/>
        <w:snapToGrid w:val="0"/>
        <w:spacing w:line="360" w:lineRule="auto"/>
        <w:jc w:val="center"/>
        <w:outlineLvl w:val="3"/>
        <w:rPr>
          <w:rFonts w:hint="default"/>
          <w:b/>
          <w:sz w:val="24"/>
        </w:rPr>
      </w:pPr>
    </w:p>
    <w:p w14:paraId="2F393D99">
      <w:pPr>
        <w:pStyle w:val="33"/>
        <w:adjustRightInd w:val="0"/>
        <w:snapToGrid w:val="0"/>
        <w:spacing w:line="360" w:lineRule="auto"/>
        <w:jc w:val="center"/>
        <w:outlineLvl w:val="3"/>
        <w:rPr>
          <w:rFonts w:hint="default"/>
          <w:b/>
          <w:sz w:val="24"/>
        </w:rPr>
      </w:pPr>
    </w:p>
    <w:p w14:paraId="048AFEA4">
      <w:pPr>
        <w:pStyle w:val="33"/>
        <w:adjustRightInd w:val="0"/>
        <w:snapToGrid w:val="0"/>
        <w:spacing w:line="360" w:lineRule="auto"/>
        <w:jc w:val="center"/>
        <w:outlineLvl w:val="3"/>
        <w:rPr>
          <w:rFonts w:hint="default"/>
          <w:b/>
          <w:sz w:val="24"/>
        </w:rPr>
      </w:pPr>
    </w:p>
    <w:p w14:paraId="253F28B8">
      <w:pPr>
        <w:pStyle w:val="33"/>
        <w:adjustRightInd w:val="0"/>
        <w:snapToGrid w:val="0"/>
        <w:spacing w:line="360" w:lineRule="auto"/>
        <w:jc w:val="center"/>
        <w:outlineLvl w:val="3"/>
        <w:rPr>
          <w:rFonts w:hint="default"/>
          <w:b/>
          <w:sz w:val="24"/>
        </w:rPr>
      </w:pPr>
    </w:p>
    <w:p w14:paraId="2376B589">
      <w:pPr>
        <w:pStyle w:val="33"/>
        <w:adjustRightInd w:val="0"/>
        <w:snapToGrid w:val="0"/>
        <w:spacing w:line="360" w:lineRule="auto"/>
        <w:jc w:val="center"/>
        <w:outlineLvl w:val="3"/>
        <w:rPr>
          <w:rFonts w:hint="default"/>
          <w:b/>
          <w:sz w:val="24"/>
        </w:rPr>
      </w:pPr>
    </w:p>
    <w:p w14:paraId="410790DA">
      <w:pPr>
        <w:pStyle w:val="33"/>
        <w:adjustRightInd w:val="0"/>
        <w:snapToGrid w:val="0"/>
        <w:spacing w:line="360" w:lineRule="auto"/>
        <w:jc w:val="center"/>
        <w:outlineLvl w:val="3"/>
        <w:rPr>
          <w:rFonts w:hint="default"/>
          <w:b/>
          <w:sz w:val="24"/>
        </w:rPr>
      </w:pPr>
    </w:p>
    <w:p w14:paraId="146EF3DD">
      <w:pPr>
        <w:pStyle w:val="33"/>
        <w:adjustRightInd w:val="0"/>
        <w:snapToGrid w:val="0"/>
        <w:spacing w:line="360" w:lineRule="auto"/>
        <w:jc w:val="center"/>
        <w:outlineLvl w:val="3"/>
        <w:rPr>
          <w:rFonts w:hint="default"/>
          <w:b/>
          <w:sz w:val="24"/>
        </w:rPr>
      </w:pPr>
    </w:p>
    <w:p w14:paraId="23D18B57">
      <w:pPr>
        <w:pStyle w:val="33"/>
        <w:adjustRightInd w:val="0"/>
        <w:snapToGrid w:val="0"/>
        <w:spacing w:line="360" w:lineRule="auto"/>
        <w:jc w:val="center"/>
        <w:outlineLvl w:val="3"/>
        <w:rPr>
          <w:rFonts w:hint="default"/>
          <w:b/>
          <w:sz w:val="24"/>
        </w:rPr>
      </w:pPr>
    </w:p>
    <w:p w14:paraId="5B826480">
      <w:pPr>
        <w:pStyle w:val="33"/>
        <w:adjustRightInd w:val="0"/>
        <w:snapToGrid w:val="0"/>
        <w:spacing w:line="360" w:lineRule="auto"/>
        <w:jc w:val="center"/>
        <w:outlineLvl w:val="3"/>
        <w:rPr>
          <w:rFonts w:hint="default"/>
          <w:b/>
          <w:sz w:val="24"/>
        </w:rPr>
      </w:pPr>
    </w:p>
    <w:p w14:paraId="6FFB21C6">
      <w:pPr>
        <w:pStyle w:val="33"/>
        <w:adjustRightInd w:val="0"/>
        <w:snapToGrid w:val="0"/>
        <w:spacing w:line="360" w:lineRule="auto"/>
        <w:jc w:val="center"/>
        <w:outlineLvl w:val="3"/>
        <w:rPr>
          <w:rFonts w:hint="default"/>
          <w:b/>
          <w:sz w:val="24"/>
        </w:rPr>
      </w:pPr>
    </w:p>
    <w:p w14:paraId="13806695">
      <w:pPr>
        <w:pStyle w:val="33"/>
        <w:adjustRightInd w:val="0"/>
        <w:snapToGrid w:val="0"/>
        <w:spacing w:line="360" w:lineRule="auto"/>
        <w:jc w:val="center"/>
        <w:outlineLvl w:val="3"/>
        <w:rPr>
          <w:rFonts w:hint="default"/>
          <w:b/>
          <w:sz w:val="24"/>
        </w:rPr>
      </w:pPr>
    </w:p>
    <w:p w14:paraId="30845D8C">
      <w:pPr>
        <w:pStyle w:val="33"/>
        <w:adjustRightInd w:val="0"/>
        <w:snapToGrid w:val="0"/>
        <w:spacing w:line="360" w:lineRule="auto"/>
        <w:jc w:val="center"/>
        <w:outlineLvl w:val="3"/>
        <w:rPr>
          <w:rFonts w:hint="default"/>
          <w:b/>
          <w:sz w:val="24"/>
        </w:rPr>
      </w:pPr>
    </w:p>
    <w:p w14:paraId="097C9CE3">
      <w:pPr>
        <w:pStyle w:val="33"/>
        <w:adjustRightInd w:val="0"/>
        <w:snapToGrid w:val="0"/>
        <w:spacing w:line="360" w:lineRule="auto"/>
        <w:jc w:val="center"/>
        <w:outlineLvl w:val="3"/>
        <w:rPr>
          <w:rFonts w:hint="default"/>
          <w:b/>
          <w:sz w:val="24"/>
        </w:rPr>
      </w:pPr>
    </w:p>
    <w:p w14:paraId="4CCB1C50">
      <w:pPr>
        <w:pStyle w:val="33"/>
        <w:adjustRightInd w:val="0"/>
        <w:snapToGrid w:val="0"/>
        <w:spacing w:line="360" w:lineRule="auto"/>
        <w:jc w:val="center"/>
        <w:outlineLvl w:val="3"/>
        <w:rPr>
          <w:rFonts w:hint="default"/>
          <w:b/>
          <w:sz w:val="24"/>
        </w:rPr>
      </w:pPr>
    </w:p>
    <w:p w14:paraId="14A1F54F">
      <w:pPr>
        <w:pStyle w:val="33"/>
        <w:adjustRightInd w:val="0"/>
        <w:snapToGrid w:val="0"/>
        <w:spacing w:line="360" w:lineRule="auto"/>
        <w:jc w:val="center"/>
        <w:outlineLvl w:val="3"/>
        <w:rPr>
          <w:rFonts w:hint="default"/>
          <w:b/>
          <w:sz w:val="24"/>
        </w:rPr>
      </w:pPr>
    </w:p>
    <w:p w14:paraId="015C3156">
      <w:pPr>
        <w:pStyle w:val="33"/>
        <w:adjustRightInd w:val="0"/>
        <w:snapToGrid w:val="0"/>
        <w:spacing w:line="360" w:lineRule="auto"/>
        <w:jc w:val="center"/>
        <w:outlineLvl w:val="3"/>
        <w:rPr>
          <w:rFonts w:hint="default"/>
          <w:b/>
          <w:sz w:val="24"/>
        </w:rPr>
      </w:pPr>
    </w:p>
    <w:p w14:paraId="6E738DE3">
      <w:pPr>
        <w:pStyle w:val="33"/>
        <w:adjustRightInd w:val="0"/>
        <w:snapToGrid w:val="0"/>
        <w:spacing w:line="360" w:lineRule="auto"/>
        <w:jc w:val="center"/>
        <w:outlineLvl w:val="3"/>
        <w:rPr>
          <w:rFonts w:hint="default"/>
          <w:b/>
          <w:sz w:val="24"/>
        </w:rPr>
      </w:pPr>
    </w:p>
    <w:p w14:paraId="417863A8">
      <w:pPr>
        <w:pStyle w:val="33"/>
        <w:adjustRightInd w:val="0"/>
        <w:snapToGrid w:val="0"/>
        <w:spacing w:line="360" w:lineRule="auto"/>
        <w:jc w:val="center"/>
        <w:outlineLvl w:val="3"/>
        <w:rPr>
          <w:rFonts w:hint="default"/>
          <w:b/>
          <w:sz w:val="24"/>
        </w:rPr>
      </w:pPr>
    </w:p>
    <w:p w14:paraId="458A8F45">
      <w:pPr>
        <w:pStyle w:val="33"/>
        <w:adjustRightInd w:val="0"/>
        <w:snapToGrid w:val="0"/>
        <w:spacing w:line="360" w:lineRule="auto"/>
        <w:jc w:val="center"/>
        <w:outlineLvl w:val="3"/>
        <w:rPr>
          <w:rFonts w:hint="default"/>
          <w:b/>
          <w:sz w:val="24"/>
        </w:rPr>
      </w:pPr>
    </w:p>
    <w:p w14:paraId="32B1B7F3">
      <w:pPr>
        <w:pStyle w:val="33"/>
        <w:adjustRightInd w:val="0"/>
        <w:snapToGrid w:val="0"/>
        <w:spacing w:line="360" w:lineRule="auto"/>
        <w:jc w:val="center"/>
        <w:outlineLvl w:val="3"/>
        <w:rPr>
          <w:rFonts w:hint="default"/>
          <w:b/>
          <w:sz w:val="24"/>
        </w:rPr>
      </w:pPr>
    </w:p>
    <w:p w14:paraId="3252596C">
      <w:pPr>
        <w:pStyle w:val="33"/>
        <w:adjustRightInd w:val="0"/>
        <w:snapToGrid w:val="0"/>
        <w:spacing w:line="360" w:lineRule="auto"/>
        <w:jc w:val="center"/>
        <w:outlineLvl w:val="3"/>
        <w:rPr>
          <w:rFonts w:hint="default"/>
          <w:b/>
          <w:sz w:val="24"/>
        </w:rPr>
      </w:pPr>
    </w:p>
    <w:p w14:paraId="787859CD">
      <w:pPr>
        <w:pStyle w:val="33"/>
        <w:adjustRightInd w:val="0"/>
        <w:snapToGrid w:val="0"/>
        <w:spacing w:line="360" w:lineRule="auto"/>
        <w:jc w:val="center"/>
        <w:outlineLvl w:val="3"/>
        <w:rPr>
          <w:rFonts w:hint="default"/>
          <w:b/>
          <w:sz w:val="24"/>
        </w:rPr>
      </w:pPr>
    </w:p>
    <w:p w14:paraId="2A2DF04F">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二-2-1 供应商资格承诺函</w:t>
      </w:r>
    </w:p>
    <w:p w14:paraId="7087D59D">
      <w:pPr>
        <w:widowControl w:val="0"/>
        <w:spacing w:before="0" w:after="0" w:line="400" w:lineRule="exact"/>
        <w:rPr>
          <w:rFonts w:ascii="宋体" w:hAnsi="宋体" w:eastAsia="宋体" w:cs="宋体"/>
          <w:sz w:val="24"/>
          <w:szCs w:val="24"/>
        </w:rPr>
      </w:pPr>
      <w:r>
        <w:rPr>
          <w:rFonts w:hint="eastAsia" w:ascii="宋体" w:hAnsi="宋体" w:eastAsia="宋体" w:cs="宋体"/>
          <w:sz w:val="24"/>
          <w:szCs w:val="24"/>
        </w:rPr>
        <w:t>致(采购人或招标代理机构)：</w:t>
      </w:r>
    </w:p>
    <w:p w14:paraId="0D9A3DE8">
      <w:pPr>
        <w:widowControl w:val="0"/>
        <w:spacing w:before="0" w:after="0" w:line="400" w:lineRule="exact"/>
        <w:rPr>
          <w:rFonts w:ascii="宋体" w:hAnsi="宋体" w:eastAsia="宋体" w:cs="宋体"/>
          <w:sz w:val="24"/>
          <w:szCs w:val="24"/>
        </w:rPr>
      </w:pPr>
      <w:r>
        <w:rPr>
          <w:rFonts w:hint="eastAsia" w:ascii="宋体" w:hAnsi="宋体" w:eastAsia="宋体" w:cs="宋体"/>
          <w:sz w:val="24"/>
          <w:szCs w:val="24"/>
        </w:rPr>
        <w:t>单位名称(自然人姓名)：</w:t>
      </w:r>
    </w:p>
    <w:p w14:paraId="23F9B65A">
      <w:pPr>
        <w:widowControl w:val="0"/>
        <w:spacing w:before="0" w:after="0" w:line="400" w:lineRule="exact"/>
        <w:rPr>
          <w:rFonts w:ascii="宋体" w:hAnsi="宋体" w:eastAsia="宋体" w:cs="宋体"/>
          <w:sz w:val="24"/>
          <w:szCs w:val="24"/>
        </w:rPr>
      </w:pPr>
      <w:r>
        <w:rPr>
          <w:rFonts w:hint="eastAsia" w:ascii="宋体" w:hAnsi="宋体" w:eastAsia="宋体" w:cs="宋体"/>
          <w:sz w:val="24"/>
          <w:szCs w:val="24"/>
        </w:rPr>
        <w:t>统一社会信用代码(自然人身份证号码)：</w:t>
      </w:r>
    </w:p>
    <w:p w14:paraId="3766C54B">
      <w:pPr>
        <w:widowControl w:val="0"/>
        <w:spacing w:before="0" w:after="0" w:line="400" w:lineRule="exact"/>
        <w:rPr>
          <w:rFonts w:ascii="宋体" w:hAnsi="宋体" w:eastAsia="宋体" w:cs="宋体"/>
          <w:sz w:val="24"/>
          <w:szCs w:val="24"/>
        </w:rPr>
      </w:pPr>
      <w:r>
        <w:rPr>
          <w:rFonts w:hint="eastAsia" w:ascii="宋体" w:hAnsi="宋体" w:eastAsia="宋体" w:cs="宋体"/>
          <w:sz w:val="24"/>
          <w:szCs w:val="24"/>
        </w:rPr>
        <w:t>法定代表人(负责人)：</w:t>
      </w:r>
    </w:p>
    <w:p w14:paraId="2D4869C5">
      <w:pPr>
        <w:widowControl w:val="0"/>
        <w:spacing w:before="0" w:after="0" w:line="400" w:lineRule="exact"/>
        <w:rPr>
          <w:rFonts w:ascii="宋体" w:hAnsi="宋体" w:eastAsia="宋体" w:cs="宋体"/>
          <w:sz w:val="24"/>
          <w:szCs w:val="24"/>
        </w:rPr>
      </w:pPr>
      <w:r>
        <w:rPr>
          <w:rFonts w:hint="eastAsia" w:ascii="宋体" w:hAnsi="宋体" w:eastAsia="宋体" w:cs="宋体"/>
          <w:sz w:val="24"/>
          <w:szCs w:val="24"/>
        </w:rPr>
        <w:t>联系地址和电话：</w:t>
      </w:r>
    </w:p>
    <w:p w14:paraId="0696301F">
      <w:pPr>
        <w:widowControl w:val="0"/>
        <w:spacing w:before="0" w:after="0" w:line="400" w:lineRule="exact"/>
        <w:rPr>
          <w:rFonts w:ascii="宋体" w:hAnsi="宋体" w:eastAsia="宋体" w:cs="宋体"/>
          <w:sz w:val="24"/>
          <w:szCs w:val="24"/>
        </w:rPr>
      </w:pPr>
    </w:p>
    <w:p w14:paraId="691C7CEF">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我单位(本人)自愿参加本次采购活动，严格遵守相关法律法规，坚守公开、公平公正和诚实信用等原则，依法诚信经营，并郑重承诺：</w:t>
      </w:r>
    </w:p>
    <w:p w14:paraId="68716461">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一、我单位(本人)</w:t>
      </w:r>
      <w:r>
        <w:rPr>
          <w:rFonts w:hint="eastAsia" w:ascii="宋体" w:hAnsi="宋体" w:eastAsia="宋体" w:cs="宋体"/>
          <w:sz w:val="24"/>
          <w:szCs w:val="24"/>
          <w:lang w:val="en-US"/>
        </w:rPr>
        <w:t>具备</w:t>
      </w:r>
      <w:r>
        <w:rPr>
          <w:rFonts w:hint="eastAsia" w:ascii="宋体" w:hAnsi="宋体" w:eastAsia="宋体" w:cs="宋体"/>
          <w:sz w:val="24"/>
          <w:szCs w:val="24"/>
        </w:rPr>
        <w:t>采购文件要求以及规定的以下条件：</w:t>
      </w:r>
    </w:p>
    <w:p w14:paraId="6BFEA205">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w:t>
      </w:r>
    </w:p>
    <w:p w14:paraId="6E729569">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14:paraId="03CA32DD">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9161D19">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14:paraId="5825F1EB">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5.参加采购活动前三年内，在经营活动中没有重大违法记录；</w:t>
      </w:r>
    </w:p>
    <w:p w14:paraId="5A6BABF9">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法律、行政法规规定的其他条件。</w:t>
      </w:r>
    </w:p>
    <w:p w14:paraId="3F19E15A">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二、不存在违反“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情形。</w:t>
      </w:r>
    </w:p>
    <w:p w14:paraId="061B1989">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所作信用承诺不实，可能涉嫌“提供虚假材料谋取中标成交”违法情形。经调查属实的，愿意接受监管部门按照“处以采购金额千分之五以上千分之十以下的罚款，列入不良行为记录名单，在一至三年内禁止参加采购活动，有违法所得的，并处没收违法所得，情节严重的，由市场监管部门吊销营业执照，构成犯罪的，依法追究刑事责任”和采购法律法规有关</w:t>
      </w:r>
      <w:r>
        <w:rPr>
          <w:rFonts w:hint="eastAsia" w:ascii="宋体" w:hAnsi="宋体" w:eastAsia="宋体" w:cs="宋体"/>
          <w:sz w:val="24"/>
          <w:szCs w:val="24"/>
          <w:lang w:val="en-US"/>
        </w:rPr>
        <w:t>规定</w:t>
      </w:r>
      <w:r>
        <w:rPr>
          <w:rFonts w:hint="eastAsia" w:ascii="宋体" w:hAnsi="宋体" w:eastAsia="宋体" w:cs="宋体"/>
          <w:sz w:val="24"/>
          <w:szCs w:val="24"/>
        </w:rPr>
        <w:t>处理。</w:t>
      </w:r>
    </w:p>
    <w:p w14:paraId="4094D96E">
      <w:pPr>
        <w:widowControl w:val="0"/>
        <w:spacing w:before="0" w:after="0" w:line="400" w:lineRule="exact"/>
        <w:rPr>
          <w:rFonts w:ascii="宋体" w:hAnsi="宋体" w:eastAsia="宋体" w:cs="宋体"/>
          <w:sz w:val="24"/>
          <w:szCs w:val="24"/>
        </w:rPr>
      </w:pPr>
    </w:p>
    <w:p w14:paraId="1CD35BFB">
      <w:pPr>
        <w:widowControl w:val="0"/>
        <w:spacing w:before="0" w:after="0" w:line="400" w:lineRule="exact"/>
        <w:ind w:firstLine="2640" w:firstLineChars="1100"/>
        <w:rPr>
          <w:rFonts w:ascii="宋体" w:hAnsi="宋体" w:eastAsia="宋体" w:cs="宋体"/>
          <w:sz w:val="24"/>
          <w:szCs w:val="24"/>
        </w:rPr>
      </w:pPr>
      <w:r>
        <w:rPr>
          <w:rFonts w:hint="eastAsia" w:ascii="宋体" w:hAnsi="宋体" w:eastAsia="宋体" w:cs="宋体"/>
          <w:sz w:val="24"/>
          <w:szCs w:val="24"/>
        </w:rPr>
        <w:t>供应商名称(单位公章)：</w:t>
      </w:r>
    </w:p>
    <w:p w14:paraId="6960934D">
      <w:pPr>
        <w:widowControl w:val="0"/>
        <w:spacing w:before="0" w:after="0" w:line="400" w:lineRule="exact"/>
        <w:ind w:firstLine="4560" w:firstLineChars="1900"/>
        <w:rPr>
          <w:rFonts w:ascii="宋体" w:hAnsi="宋体" w:eastAsia="宋体" w:cs="宋体"/>
          <w:sz w:val="24"/>
          <w:szCs w:val="24"/>
        </w:rPr>
      </w:pPr>
      <w:r>
        <w:rPr>
          <w:rFonts w:hint="eastAsia" w:ascii="宋体" w:hAnsi="宋体" w:eastAsia="宋体" w:cs="宋体"/>
          <w:sz w:val="24"/>
          <w:szCs w:val="24"/>
          <w:lang w:val="en-US"/>
        </w:rPr>
        <w:t xml:space="preserve"> </w:t>
      </w:r>
      <w:r>
        <w:rPr>
          <w:rFonts w:hint="eastAsia" w:ascii="宋体" w:hAnsi="宋体" w:eastAsia="宋体" w:cs="宋体"/>
          <w:sz w:val="24"/>
          <w:szCs w:val="24"/>
        </w:rPr>
        <w:t>年</w:t>
      </w:r>
      <w:r>
        <w:rPr>
          <w:rFonts w:hint="eastAsia" w:ascii="宋体" w:hAnsi="宋体" w:eastAsia="宋体" w:cs="宋体"/>
          <w:sz w:val="24"/>
          <w:szCs w:val="24"/>
          <w:lang w:val="en-US"/>
        </w:rPr>
        <w:t xml:space="preserve">   月   </w:t>
      </w:r>
      <w:r>
        <w:rPr>
          <w:rFonts w:hint="eastAsia" w:ascii="宋体" w:hAnsi="宋体" w:eastAsia="宋体" w:cs="宋体"/>
          <w:sz w:val="24"/>
          <w:szCs w:val="24"/>
        </w:rPr>
        <w:t>日</w:t>
      </w:r>
    </w:p>
    <w:p w14:paraId="51757E26">
      <w:pPr>
        <w:widowControl w:val="0"/>
        <w:spacing w:before="0" w:after="0" w:line="400" w:lineRule="exact"/>
        <w:rPr>
          <w:rFonts w:ascii="宋体" w:hAnsi="宋体" w:eastAsia="宋体" w:cs="宋体"/>
          <w:sz w:val="24"/>
          <w:szCs w:val="24"/>
        </w:rPr>
      </w:pPr>
    </w:p>
    <w:p w14:paraId="4704B65D">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注：</w:t>
      </w:r>
    </w:p>
    <w:p w14:paraId="58AFDAE8">
      <w:pPr>
        <w:widowControl w:val="0"/>
        <w:spacing w:before="0"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1.我单位(本人)专指参加采购活动的供应商(含自然人)；</w:t>
      </w:r>
    </w:p>
    <w:p w14:paraId="56E9F7E1">
      <w:pPr>
        <w:widowControl w:val="0"/>
        <w:spacing w:before="0" w:after="0" w:line="400" w:lineRule="exact"/>
        <w:ind w:firstLine="480" w:firstLineChars="200"/>
        <w:rPr>
          <w:rFonts w:ascii="宋体" w:hAnsi="宋体" w:eastAsia="宋体" w:cs="宋体"/>
          <w:sz w:val="24"/>
          <w:szCs w:val="24"/>
          <w:lang w:val="en-US"/>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25A9D198">
      <w:pPr>
        <w:pStyle w:val="33"/>
        <w:adjustRightInd w:val="0"/>
        <w:snapToGrid w:val="0"/>
        <w:spacing w:line="400" w:lineRule="exact"/>
        <w:ind w:firstLine="960"/>
        <w:jc w:val="both"/>
        <w:rPr>
          <w:rFonts w:hint="default" w:ascii="宋体" w:hAnsi="宋体" w:eastAsia="宋体" w:cs="宋体"/>
          <w:sz w:val="24"/>
          <w:szCs w:val="24"/>
        </w:rPr>
      </w:pPr>
    </w:p>
    <w:p w14:paraId="1588341B">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二-2-2 资格证明材料</w:t>
      </w:r>
    </w:p>
    <w:p w14:paraId="207A1680">
      <w:pPr>
        <w:pStyle w:val="33"/>
        <w:adjustRightInd w:val="0"/>
        <w:snapToGrid w:val="0"/>
        <w:spacing w:line="360" w:lineRule="auto"/>
        <w:jc w:val="center"/>
        <w:outlineLvl w:val="3"/>
        <w:rPr>
          <w:rFonts w:hint="default" w:ascii="宋体" w:hAnsi="宋体" w:eastAsia="宋体" w:cs="宋体"/>
          <w:b/>
          <w:sz w:val="24"/>
          <w:szCs w:val="24"/>
        </w:rPr>
      </w:pPr>
    </w:p>
    <w:p w14:paraId="3F50AC71">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营业执照等证明文件</w:t>
      </w:r>
    </w:p>
    <w:p w14:paraId="4B5E158F">
      <w:pPr>
        <w:pStyle w:val="33"/>
        <w:adjustRightInd w:val="0"/>
        <w:snapToGrid w:val="0"/>
        <w:spacing w:line="360" w:lineRule="auto"/>
        <w:ind w:firstLine="960"/>
        <w:jc w:val="center"/>
        <w:outlineLvl w:val="3"/>
        <w:rPr>
          <w:rFonts w:hint="default" w:ascii="宋体" w:hAnsi="宋体" w:eastAsia="宋体" w:cs="宋体"/>
          <w:b/>
          <w:sz w:val="24"/>
          <w:szCs w:val="24"/>
        </w:rPr>
      </w:pPr>
    </w:p>
    <w:p w14:paraId="331EDB47">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57DE015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）投标人为法人（包括企业、事业单位和社会团体）的</w:t>
      </w:r>
    </w:p>
    <w:p w14:paraId="44733C0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14:paraId="69A4CB8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）投标人为非法人（包括其他组织、自然人）的</w:t>
      </w:r>
    </w:p>
    <w:p w14:paraId="6879E3C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14:paraId="6C6501E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14:paraId="686F6A0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3ABC3D3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4CA806D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C7BF341">
      <w:pPr>
        <w:pStyle w:val="33"/>
        <w:adjustRightInd w:val="0"/>
        <w:snapToGrid w:val="0"/>
        <w:spacing w:line="360" w:lineRule="auto"/>
        <w:ind w:firstLine="480"/>
        <w:jc w:val="right"/>
        <w:rPr>
          <w:rFonts w:hint="default" w:ascii="宋体" w:hAnsi="宋体" w:eastAsia="宋体" w:cs="宋体"/>
          <w:sz w:val="24"/>
          <w:szCs w:val="24"/>
        </w:rPr>
      </w:pPr>
    </w:p>
    <w:p w14:paraId="1347B672">
      <w:pPr>
        <w:pStyle w:val="33"/>
        <w:adjustRightInd w:val="0"/>
        <w:snapToGrid w:val="0"/>
        <w:spacing w:line="360" w:lineRule="auto"/>
        <w:ind w:firstLine="480"/>
        <w:jc w:val="right"/>
        <w:rPr>
          <w:rFonts w:hint="default" w:ascii="宋体" w:hAnsi="宋体" w:eastAsia="宋体" w:cs="宋体"/>
          <w:sz w:val="24"/>
          <w:szCs w:val="24"/>
        </w:rPr>
      </w:pPr>
    </w:p>
    <w:p w14:paraId="504E012D">
      <w:pPr>
        <w:pStyle w:val="33"/>
        <w:adjustRightInd w:val="0"/>
        <w:snapToGrid w:val="0"/>
        <w:spacing w:line="360" w:lineRule="auto"/>
        <w:ind w:firstLine="480"/>
        <w:jc w:val="right"/>
        <w:rPr>
          <w:rFonts w:hint="default" w:ascii="宋体" w:hAnsi="宋体" w:eastAsia="宋体" w:cs="宋体"/>
          <w:sz w:val="24"/>
          <w:szCs w:val="24"/>
        </w:rPr>
      </w:pPr>
    </w:p>
    <w:p w14:paraId="5C25D9DB">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304F77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F8AEE6F">
      <w:pPr>
        <w:pStyle w:val="33"/>
        <w:adjustRightInd w:val="0"/>
        <w:snapToGrid w:val="0"/>
        <w:spacing w:line="360" w:lineRule="auto"/>
        <w:ind w:firstLine="960"/>
        <w:jc w:val="both"/>
        <w:rPr>
          <w:rFonts w:hint="default" w:ascii="宋体" w:hAnsi="宋体" w:eastAsia="宋体" w:cs="宋体"/>
          <w:sz w:val="24"/>
          <w:szCs w:val="24"/>
        </w:rPr>
      </w:pPr>
    </w:p>
    <w:p w14:paraId="45D9A1A2">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7990EF32">
      <w:pPr>
        <w:pStyle w:val="33"/>
        <w:adjustRightInd w:val="0"/>
        <w:snapToGrid w:val="0"/>
        <w:spacing w:line="360" w:lineRule="auto"/>
        <w:ind w:firstLine="960"/>
        <w:jc w:val="center"/>
        <w:outlineLvl w:val="3"/>
        <w:rPr>
          <w:rFonts w:hint="default" w:ascii="宋体" w:hAnsi="宋体" w:eastAsia="宋体" w:cs="宋体"/>
          <w:b/>
          <w:sz w:val="24"/>
          <w:szCs w:val="24"/>
        </w:rPr>
      </w:pPr>
      <w:r>
        <w:rPr>
          <w:rFonts w:ascii="宋体" w:hAnsi="宋体" w:eastAsia="宋体" w:cs="宋体"/>
          <w:b/>
          <w:sz w:val="24"/>
          <w:szCs w:val="24"/>
        </w:rPr>
        <w:t>财务状况报告（财务报告、或资信证明）</w:t>
      </w:r>
    </w:p>
    <w:p w14:paraId="1CA716CD">
      <w:pPr>
        <w:pStyle w:val="33"/>
        <w:adjustRightInd w:val="0"/>
        <w:snapToGrid w:val="0"/>
        <w:spacing w:line="360" w:lineRule="auto"/>
        <w:ind w:firstLine="960"/>
        <w:jc w:val="center"/>
        <w:outlineLvl w:val="3"/>
        <w:rPr>
          <w:rFonts w:hint="default" w:ascii="宋体" w:hAnsi="宋体" w:eastAsia="宋体" w:cs="宋体"/>
          <w:b/>
          <w:sz w:val="24"/>
          <w:szCs w:val="24"/>
        </w:rPr>
      </w:pPr>
    </w:p>
    <w:p w14:paraId="58F90B6B">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310A3A4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）投标人提供财务报告的</w:t>
      </w:r>
    </w:p>
    <w:p w14:paraId="61E0CCF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（填写“具体的年度、或半年度、季度”）</w:t>
      </w:r>
      <w:r>
        <w:rPr>
          <w:rFonts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76E20AA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4BC10B2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1A203F6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）投标人提供资信证明的</w:t>
      </w:r>
    </w:p>
    <w:p w14:paraId="2903955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14:paraId="5A8C2E0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14:paraId="2E886DC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29DF316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14:paraId="2456762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2、投标人提供的财务报告复印件（成立年限按照投标截止时间推算）应符合下列规定：</w:t>
      </w:r>
    </w:p>
    <w:p w14:paraId="5425E6E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14:paraId="629D2DB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14:paraId="6474AEC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4462962">
      <w:pPr>
        <w:pStyle w:val="33"/>
        <w:adjustRightInd w:val="0"/>
        <w:snapToGrid w:val="0"/>
        <w:spacing w:line="360" w:lineRule="auto"/>
        <w:ind w:firstLine="480"/>
        <w:jc w:val="both"/>
        <w:rPr>
          <w:rFonts w:hint="default" w:ascii="宋体" w:hAnsi="宋体" w:eastAsia="宋体" w:cs="宋体"/>
          <w:sz w:val="24"/>
          <w:szCs w:val="24"/>
        </w:rPr>
      </w:pPr>
    </w:p>
    <w:p w14:paraId="43D2DC2E">
      <w:pPr>
        <w:pStyle w:val="33"/>
        <w:adjustRightInd w:val="0"/>
        <w:snapToGrid w:val="0"/>
        <w:spacing w:line="360" w:lineRule="auto"/>
        <w:ind w:firstLine="480"/>
        <w:jc w:val="both"/>
        <w:rPr>
          <w:rFonts w:hint="default" w:ascii="宋体" w:hAnsi="宋体" w:eastAsia="宋体" w:cs="宋体"/>
          <w:sz w:val="24"/>
          <w:szCs w:val="24"/>
        </w:rPr>
      </w:pPr>
    </w:p>
    <w:p w14:paraId="19CA7318">
      <w:pPr>
        <w:pStyle w:val="33"/>
        <w:adjustRightInd w:val="0"/>
        <w:snapToGrid w:val="0"/>
        <w:spacing w:line="360" w:lineRule="auto"/>
        <w:ind w:firstLine="480"/>
        <w:jc w:val="both"/>
        <w:rPr>
          <w:rFonts w:hint="default" w:ascii="宋体" w:hAnsi="宋体" w:eastAsia="宋体" w:cs="宋体"/>
          <w:sz w:val="24"/>
          <w:szCs w:val="24"/>
        </w:rPr>
      </w:pPr>
    </w:p>
    <w:p w14:paraId="7FB77DEF">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235F469">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43E62D4F">
      <w:pPr>
        <w:pStyle w:val="33"/>
        <w:adjustRightInd w:val="0"/>
        <w:snapToGrid w:val="0"/>
        <w:spacing w:line="360" w:lineRule="auto"/>
        <w:ind w:firstLine="960"/>
        <w:jc w:val="both"/>
        <w:rPr>
          <w:rFonts w:hint="default" w:ascii="宋体" w:hAnsi="宋体" w:eastAsia="宋体" w:cs="宋体"/>
          <w:sz w:val="24"/>
          <w:szCs w:val="24"/>
        </w:rPr>
      </w:pPr>
    </w:p>
    <w:p w14:paraId="0A4718DC">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0BDC573E">
      <w:pPr>
        <w:pStyle w:val="33"/>
        <w:adjustRightInd w:val="0"/>
        <w:snapToGrid w:val="0"/>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szCs w:val="24"/>
        </w:rPr>
        <w:t>依法缴纳税收证明材料</w:t>
      </w:r>
    </w:p>
    <w:p w14:paraId="58F790AE">
      <w:pPr>
        <w:pStyle w:val="33"/>
        <w:adjustRightInd w:val="0"/>
        <w:snapToGrid w:val="0"/>
        <w:spacing w:line="360" w:lineRule="auto"/>
        <w:jc w:val="both"/>
        <w:rPr>
          <w:rFonts w:hint="default" w:ascii="宋体" w:hAnsi="宋体" w:eastAsia="宋体" w:cs="宋体"/>
          <w:sz w:val="24"/>
          <w:szCs w:val="24"/>
        </w:rPr>
      </w:pPr>
    </w:p>
    <w:p w14:paraId="41572A5B">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14393D9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1、依法缴纳税收的投标人</w:t>
      </w:r>
    </w:p>
    <w:p w14:paraId="189A9D3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）法人（包括企业、事业单位和社会团体）的</w:t>
      </w:r>
    </w:p>
    <w:p w14:paraId="3B2EF83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1EA35FE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）非法人（包括其他组织、自然人）的</w:t>
      </w:r>
    </w:p>
    <w:p w14:paraId="451A218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427AFD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2、依法免税的投标人</w:t>
      </w:r>
    </w:p>
    <w:p w14:paraId="160D6AD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）现附上我方依法免税的证明材料复印件，上述证明材料真实有效，否则我方负全部责任。</w:t>
      </w:r>
    </w:p>
    <w:p w14:paraId="2E9951D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3C8F425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2A9333B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2、投标人提供的税收缴纳凭据复印件应符合下列规定：</w:t>
      </w:r>
    </w:p>
    <w:p w14:paraId="0675571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14:paraId="5672415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2A82F0C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14:paraId="720BC6C7">
      <w:pPr>
        <w:pStyle w:val="33"/>
        <w:adjustRightInd w:val="0"/>
        <w:snapToGrid w:val="0"/>
        <w:spacing w:line="360" w:lineRule="auto"/>
        <w:ind w:firstLine="480"/>
        <w:jc w:val="right"/>
        <w:rPr>
          <w:rFonts w:hint="default" w:ascii="宋体" w:hAnsi="宋体" w:eastAsia="宋体" w:cs="宋体"/>
          <w:sz w:val="24"/>
          <w:szCs w:val="24"/>
        </w:rPr>
      </w:pPr>
    </w:p>
    <w:p w14:paraId="0824FF2B">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2199B3AC">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55B86D3">
      <w:pPr>
        <w:pStyle w:val="33"/>
        <w:adjustRightInd w:val="0"/>
        <w:snapToGrid w:val="0"/>
        <w:spacing w:line="360" w:lineRule="auto"/>
        <w:ind w:firstLine="960"/>
        <w:jc w:val="both"/>
        <w:rPr>
          <w:rFonts w:hint="default" w:ascii="宋体" w:hAnsi="宋体" w:eastAsia="宋体" w:cs="宋体"/>
          <w:sz w:val="24"/>
          <w:szCs w:val="24"/>
        </w:rPr>
      </w:pPr>
    </w:p>
    <w:p w14:paraId="0B588FE6">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7F7FC450">
      <w:pPr>
        <w:pStyle w:val="33"/>
        <w:adjustRightInd w:val="0"/>
        <w:snapToGrid w:val="0"/>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szCs w:val="24"/>
        </w:rPr>
        <w:t>依法缴纳社会保障资金证明材料</w:t>
      </w:r>
    </w:p>
    <w:p w14:paraId="439D44BA">
      <w:pPr>
        <w:pStyle w:val="33"/>
        <w:adjustRightInd w:val="0"/>
        <w:snapToGrid w:val="0"/>
        <w:spacing w:line="360" w:lineRule="auto"/>
        <w:jc w:val="both"/>
        <w:rPr>
          <w:rFonts w:hint="default" w:ascii="宋体" w:hAnsi="宋体" w:eastAsia="宋体" w:cs="宋体"/>
          <w:sz w:val="24"/>
          <w:szCs w:val="24"/>
        </w:rPr>
      </w:pPr>
    </w:p>
    <w:p w14:paraId="619D8898">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5E3CA49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1、依法缴纳社会保障资金的投标人</w:t>
      </w:r>
    </w:p>
    <w:p w14:paraId="37A64B4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）法人（包括企业、事业单位和社会团体）的</w:t>
      </w:r>
    </w:p>
    <w:p w14:paraId="14556C5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5A9D0B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）非法人（包括其他组织、自然人）的</w:t>
      </w:r>
    </w:p>
    <w:p w14:paraId="02C7023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6C79AFC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2、依法不需要缴纳或暂缓缴纳社会保障资金的投标人</w:t>
      </w:r>
    </w:p>
    <w:p w14:paraId="66CEE79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）现附上我方依法不需要缴纳或暂缓缴纳社会保障资金证明材料复印件，上述证明材料真实有效，否则我方负全部责任。</w:t>
      </w:r>
    </w:p>
    <w:p w14:paraId="5106057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453FEBD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14:paraId="59E37E0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2、投标人提供的社会保障资金缴纳凭据复印件应符合下列规定：</w:t>
      </w:r>
    </w:p>
    <w:p w14:paraId="5FCDDFF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7F6E67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14:paraId="12318C9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14:paraId="71A80F37">
      <w:pPr>
        <w:pStyle w:val="33"/>
        <w:adjustRightInd w:val="0"/>
        <w:snapToGrid w:val="0"/>
        <w:spacing w:line="360" w:lineRule="auto"/>
        <w:ind w:firstLine="480"/>
        <w:jc w:val="right"/>
        <w:rPr>
          <w:rFonts w:hint="default" w:ascii="宋体" w:hAnsi="宋体" w:eastAsia="宋体" w:cs="宋体"/>
          <w:sz w:val="24"/>
          <w:szCs w:val="24"/>
        </w:rPr>
      </w:pPr>
    </w:p>
    <w:p w14:paraId="62858311">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1DC9ED44">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4DBEB32">
      <w:pPr>
        <w:pStyle w:val="33"/>
        <w:adjustRightInd w:val="0"/>
        <w:snapToGrid w:val="0"/>
        <w:spacing w:line="360" w:lineRule="auto"/>
        <w:ind w:firstLine="960"/>
        <w:jc w:val="both"/>
        <w:rPr>
          <w:rFonts w:hint="default" w:ascii="宋体" w:hAnsi="宋体" w:eastAsia="宋体" w:cs="宋体"/>
          <w:sz w:val="24"/>
          <w:szCs w:val="24"/>
        </w:rPr>
      </w:pPr>
    </w:p>
    <w:p w14:paraId="0F8579A8">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05431238">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具备履行合同所必需设备和专业技术能力的声明函（若有）</w:t>
      </w:r>
    </w:p>
    <w:p w14:paraId="66FA4E75">
      <w:pPr>
        <w:pStyle w:val="33"/>
        <w:adjustRightInd w:val="0"/>
        <w:snapToGrid w:val="0"/>
        <w:spacing w:line="360" w:lineRule="auto"/>
        <w:jc w:val="both"/>
        <w:rPr>
          <w:rFonts w:hint="default" w:ascii="宋体" w:hAnsi="宋体" w:eastAsia="宋体" w:cs="宋体"/>
          <w:sz w:val="24"/>
          <w:szCs w:val="24"/>
        </w:rPr>
      </w:pPr>
    </w:p>
    <w:p w14:paraId="3DD7A78E">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2CDF4EE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14:paraId="2B618E7F">
      <w:pPr>
        <w:pStyle w:val="33"/>
        <w:adjustRightInd w:val="0"/>
        <w:snapToGrid w:val="0"/>
        <w:spacing w:line="360" w:lineRule="auto"/>
        <w:ind w:firstLine="960"/>
        <w:jc w:val="both"/>
        <w:rPr>
          <w:rFonts w:hint="default" w:ascii="宋体" w:hAnsi="宋体" w:eastAsia="宋体" w:cs="宋体"/>
          <w:sz w:val="24"/>
          <w:szCs w:val="24"/>
        </w:rPr>
      </w:pPr>
      <w:r>
        <w:rPr>
          <w:rFonts w:ascii="宋体" w:hAnsi="宋体" w:eastAsia="宋体" w:cs="宋体"/>
          <w:sz w:val="24"/>
          <w:szCs w:val="24"/>
        </w:rPr>
        <w:t>特此声明。</w:t>
      </w:r>
    </w:p>
    <w:p w14:paraId="238D721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6AF5F05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1、招标文件未要求投标人提供“具备履行合同所必需的设备和专业技术能力专项证明材料”的，投标人应提供本声明函。</w:t>
      </w:r>
    </w:p>
    <w:p w14:paraId="5B7F6AE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2、招标文件要求投标人提供“具备履行合同所必需的设备和专业技术能力专项证明材料”的，投标人可不提供本声明函。</w:t>
      </w:r>
    </w:p>
    <w:p w14:paraId="0458D7B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3、请投标人根据实际情况如实声明，否则视为提供虚假材料。</w:t>
      </w:r>
    </w:p>
    <w:p w14:paraId="74627474">
      <w:pPr>
        <w:pStyle w:val="33"/>
        <w:adjustRightInd w:val="0"/>
        <w:snapToGrid w:val="0"/>
        <w:spacing w:line="360" w:lineRule="auto"/>
        <w:ind w:firstLine="480"/>
        <w:jc w:val="both"/>
        <w:rPr>
          <w:rFonts w:hint="default" w:ascii="宋体" w:hAnsi="宋体" w:eastAsia="宋体" w:cs="宋体"/>
          <w:sz w:val="24"/>
          <w:szCs w:val="24"/>
        </w:rPr>
      </w:pPr>
    </w:p>
    <w:p w14:paraId="60207A53">
      <w:pPr>
        <w:pStyle w:val="33"/>
        <w:adjustRightInd w:val="0"/>
        <w:snapToGrid w:val="0"/>
        <w:spacing w:line="360" w:lineRule="auto"/>
        <w:ind w:firstLine="480"/>
        <w:jc w:val="both"/>
        <w:rPr>
          <w:rFonts w:hint="default" w:ascii="宋体" w:hAnsi="宋体" w:eastAsia="宋体" w:cs="宋体"/>
          <w:sz w:val="24"/>
          <w:szCs w:val="24"/>
        </w:rPr>
      </w:pPr>
    </w:p>
    <w:p w14:paraId="037EA4A4">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30242D05">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CD7825F">
      <w:pPr>
        <w:pStyle w:val="33"/>
        <w:adjustRightInd w:val="0"/>
        <w:snapToGrid w:val="0"/>
        <w:spacing w:line="360" w:lineRule="auto"/>
        <w:ind w:firstLine="960"/>
        <w:jc w:val="both"/>
        <w:rPr>
          <w:rFonts w:hint="default" w:ascii="宋体" w:hAnsi="宋体" w:eastAsia="宋体" w:cs="宋体"/>
          <w:sz w:val="24"/>
          <w:szCs w:val="24"/>
        </w:rPr>
      </w:pPr>
    </w:p>
    <w:p w14:paraId="12CB91F6">
      <w:pPr>
        <w:pStyle w:val="33"/>
        <w:adjustRightInd w:val="0"/>
        <w:snapToGrid w:val="0"/>
        <w:spacing w:line="360" w:lineRule="auto"/>
        <w:ind w:firstLine="960"/>
        <w:jc w:val="both"/>
        <w:rPr>
          <w:rFonts w:hint="default" w:ascii="宋体" w:hAnsi="宋体" w:eastAsia="宋体" w:cs="宋体"/>
          <w:sz w:val="24"/>
          <w:szCs w:val="24"/>
        </w:rPr>
      </w:pPr>
    </w:p>
    <w:p w14:paraId="2DCC1C33">
      <w:pPr>
        <w:pStyle w:val="33"/>
        <w:adjustRightInd w:val="0"/>
        <w:snapToGrid w:val="0"/>
        <w:spacing w:line="360" w:lineRule="auto"/>
        <w:ind w:firstLine="960"/>
        <w:jc w:val="both"/>
        <w:rPr>
          <w:rFonts w:hint="default" w:ascii="宋体" w:hAnsi="宋体" w:eastAsia="宋体" w:cs="宋体"/>
          <w:sz w:val="24"/>
          <w:szCs w:val="24"/>
        </w:rPr>
      </w:pPr>
    </w:p>
    <w:p w14:paraId="27B0F8B1">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4A0278DD">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参加采购活动前三年内在经营活动中没有重大违法记录书面声明</w:t>
      </w:r>
    </w:p>
    <w:p w14:paraId="190CD7BB">
      <w:pPr>
        <w:pStyle w:val="33"/>
        <w:adjustRightInd w:val="0"/>
        <w:snapToGrid w:val="0"/>
        <w:spacing w:line="360" w:lineRule="auto"/>
        <w:jc w:val="both"/>
        <w:rPr>
          <w:rFonts w:hint="default" w:ascii="宋体" w:hAnsi="宋体" w:eastAsia="宋体" w:cs="宋体"/>
          <w:sz w:val="24"/>
          <w:szCs w:val="24"/>
        </w:rPr>
      </w:pPr>
    </w:p>
    <w:p w14:paraId="4206345B">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370FADC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0AF18DD8">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特此声明。</w:t>
      </w:r>
    </w:p>
    <w:p w14:paraId="73F1A9A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6F3A992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D4E08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请投标人根据实际情况如实声明，否则视为提供虚假材料。</w:t>
      </w:r>
    </w:p>
    <w:p w14:paraId="1B5AB4C9">
      <w:pPr>
        <w:pStyle w:val="33"/>
        <w:adjustRightInd w:val="0"/>
        <w:snapToGrid w:val="0"/>
        <w:spacing w:line="360" w:lineRule="auto"/>
        <w:ind w:firstLine="480"/>
        <w:jc w:val="right"/>
        <w:rPr>
          <w:rFonts w:hint="default" w:ascii="宋体" w:hAnsi="宋体" w:eastAsia="宋体" w:cs="宋体"/>
          <w:sz w:val="24"/>
          <w:szCs w:val="24"/>
        </w:rPr>
      </w:pPr>
    </w:p>
    <w:p w14:paraId="63F2BCBA">
      <w:pPr>
        <w:pStyle w:val="33"/>
        <w:adjustRightInd w:val="0"/>
        <w:snapToGrid w:val="0"/>
        <w:spacing w:line="360" w:lineRule="auto"/>
        <w:ind w:firstLine="480"/>
        <w:jc w:val="right"/>
        <w:rPr>
          <w:rFonts w:hint="default" w:ascii="宋体" w:hAnsi="宋体" w:eastAsia="宋体" w:cs="宋体"/>
          <w:sz w:val="24"/>
          <w:szCs w:val="24"/>
        </w:rPr>
      </w:pPr>
    </w:p>
    <w:p w14:paraId="7F413640">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D6C6213">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B63B500">
      <w:pPr>
        <w:pStyle w:val="33"/>
        <w:adjustRightInd w:val="0"/>
        <w:snapToGrid w:val="0"/>
        <w:spacing w:line="360" w:lineRule="auto"/>
        <w:ind w:firstLine="960"/>
        <w:jc w:val="both"/>
        <w:rPr>
          <w:rFonts w:hint="default" w:ascii="宋体" w:hAnsi="宋体" w:eastAsia="宋体" w:cs="宋体"/>
          <w:sz w:val="24"/>
          <w:szCs w:val="24"/>
        </w:rPr>
      </w:pPr>
    </w:p>
    <w:p w14:paraId="0AB91553">
      <w:pPr>
        <w:adjustRightInd w:val="0"/>
        <w:snapToGrid w:val="0"/>
        <w:spacing w:before="0" w:after="0" w:line="360" w:lineRule="auto"/>
        <w:ind w:firstLine="960"/>
        <w:jc w:val="center"/>
        <w:outlineLvl w:val="3"/>
        <w:rPr>
          <w:rFonts w:ascii="宋体" w:hAnsi="宋体" w:eastAsia="宋体" w:cs="宋体"/>
          <w:b/>
          <w:sz w:val="24"/>
          <w:szCs w:val="24"/>
          <w:lang w:val="en-US"/>
        </w:rPr>
      </w:pPr>
      <w:r>
        <w:rPr>
          <w:rFonts w:hint="eastAsia" w:ascii="宋体" w:hAnsi="宋体" w:eastAsia="宋体" w:cs="宋体"/>
          <w:b/>
          <w:sz w:val="24"/>
          <w:szCs w:val="24"/>
          <w:lang w:val="en-US"/>
        </w:rPr>
        <w:br w:type="page"/>
      </w:r>
    </w:p>
    <w:p w14:paraId="7D13B5B7">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二-3信用记录查询提示</w:t>
      </w:r>
    </w:p>
    <w:p w14:paraId="48534985">
      <w:pPr>
        <w:pStyle w:val="33"/>
        <w:adjustRightInd w:val="0"/>
        <w:snapToGrid w:val="0"/>
        <w:spacing w:line="360" w:lineRule="auto"/>
        <w:ind w:firstLine="480"/>
        <w:jc w:val="both"/>
        <w:rPr>
          <w:rFonts w:hint="default" w:ascii="宋体" w:hAnsi="宋体" w:eastAsia="宋体" w:cs="宋体"/>
          <w:sz w:val="24"/>
          <w:szCs w:val="24"/>
        </w:rPr>
      </w:pPr>
    </w:p>
    <w:p w14:paraId="32FFD99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1、由资格审查小组通过网站查询并打印投标人的信用记录。</w:t>
      </w:r>
    </w:p>
    <w:p w14:paraId="515DE36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6097CE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4C63E357">
      <w:pPr>
        <w:pStyle w:val="33"/>
        <w:adjustRightInd w:val="0"/>
        <w:snapToGrid w:val="0"/>
        <w:spacing w:line="360" w:lineRule="auto"/>
        <w:ind w:firstLine="960"/>
        <w:jc w:val="both"/>
        <w:rPr>
          <w:rFonts w:hint="default" w:ascii="宋体" w:hAnsi="宋体" w:eastAsia="宋体" w:cs="宋体"/>
          <w:sz w:val="24"/>
          <w:szCs w:val="24"/>
        </w:rPr>
      </w:pPr>
    </w:p>
    <w:p w14:paraId="438324C2">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3D464AF4">
      <w:pPr>
        <w:pStyle w:val="33"/>
        <w:adjustRightInd w:val="0"/>
        <w:snapToGrid w:val="0"/>
        <w:spacing w:line="360" w:lineRule="auto"/>
        <w:jc w:val="center"/>
        <w:outlineLvl w:val="3"/>
        <w:rPr>
          <w:rFonts w:hint="default" w:ascii="宋体" w:hAnsi="宋体" w:eastAsia="宋体" w:cs="宋体"/>
          <w:b/>
          <w:sz w:val="24"/>
          <w:szCs w:val="24"/>
        </w:rPr>
      </w:pPr>
      <w:r>
        <w:rPr>
          <w:rFonts w:ascii="宋体" w:hAnsi="宋体" w:eastAsia="宋体" w:cs="宋体"/>
          <w:b/>
          <w:sz w:val="24"/>
          <w:szCs w:val="24"/>
        </w:rPr>
        <w:t>二-4供应商廉洁承诺书</w:t>
      </w:r>
    </w:p>
    <w:p w14:paraId="704C96D5">
      <w:pPr>
        <w:widowControl w:val="0"/>
        <w:wordWrap w:val="0"/>
        <w:spacing w:line="400" w:lineRule="exact"/>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福州大学附属省立医院：</w:t>
      </w:r>
    </w:p>
    <w:p w14:paraId="7EAF21BF">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为加强廉政建设工作，树立廉洁自律形象，根据国家法律法规和廉政建设有关规定，</w:t>
      </w:r>
      <w:r>
        <w:rPr>
          <w:rFonts w:hint="eastAsia" w:asciiTheme="minorEastAsia" w:hAnsiTheme="minorEastAsia" w:eastAsiaTheme="minorEastAsia" w:cstheme="minorEastAsia"/>
          <w:sz w:val="24"/>
          <w:szCs w:val="24"/>
          <w:lang w:val="en-US"/>
        </w:rPr>
        <w:t>我公司现对贵单位</w:t>
      </w:r>
      <w:r>
        <w:rPr>
          <w:rFonts w:hint="eastAsia" w:asciiTheme="minorEastAsia" w:hAnsiTheme="minorEastAsia" w:eastAsiaTheme="minorEastAsia" w:cstheme="minorEastAsia"/>
          <w:sz w:val="24"/>
          <w:szCs w:val="24"/>
        </w:rPr>
        <w:t>作出如下承诺：</w:t>
      </w:r>
    </w:p>
    <w:p w14:paraId="10D46584">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1.严格遵守国家法律法规、廉政建设规定，坚持廉洁、诚信的原则，恪守公认的商业道德和职业道德规范，不从事并抵制不廉洁、不诚信行为；</w:t>
      </w:r>
    </w:p>
    <w:p w14:paraId="5313C3CE">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2.严禁给予或以借用等名义向采购人工作人员及其配偶、子女、其他特定关系人提供财物和私人车辆；</w:t>
      </w:r>
    </w:p>
    <w:p w14:paraId="6A7F2888">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3.严禁提供可能影响公正交易的礼品、宴请及娱乐活动安排；</w:t>
      </w:r>
    </w:p>
    <w:p w14:paraId="5911A6EA">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4.严禁支付应由采购人工作人员负担的费用或报销票据；</w:t>
      </w:r>
    </w:p>
    <w:p w14:paraId="4D00DA14">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5.严禁提供回扣等好处费或有偿中介费用；</w:t>
      </w:r>
    </w:p>
    <w:p w14:paraId="45941862">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6.严禁通过洗钱套现、虚开发票等违法方式提供不正当利益；</w:t>
      </w:r>
    </w:p>
    <w:p w14:paraId="112C7B1C">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7.严禁在业务往来过程中隐瞒真实情况，提交虚假资质证明、财务证明等行为；</w:t>
      </w:r>
    </w:p>
    <w:p w14:paraId="37781A39">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8.严禁在经营中弄虚作假、以次充好，蓄意夸大产品或服务性能和质量等指标；</w:t>
      </w:r>
    </w:p>
    <w:p w14:paraId="713D6AE3">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严禁在招标投标活动中进行围标、串标、泄露应当保密的与招标投标活动有关的情况和资料、低于成本价恶意投标等活动，严禁通过相互勾连、串通等不正当手段排挤其他竞争者、干扰公平竞争等违反诚信原则的行为；</w:t>
      </w:r>
    </w:p>
    <w:p w14:paraId="3816040E">
      <w:pPr>
        <w:widowControl w:val="0"/>
        <w:wordWrap w:val="0"/>
        <w:spacing w:line="40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10.严禁以任何形式、任何理由泄露采购人秘密。</w:t>
      </w:r>
    </w:p>
    <w:p w14:paraId="3E96AD84">
      <w:pPr>
        <w:widowControl w:val="0"/>
        <w:wordWrap w:val="0"/>
        <w:spacing w:line="400" w:lineRule="exact"/>
        <w:ind w:firstLine="480" w:firstLineChars="20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若我单位发生违反上述承诺的情形，同意贵单位取消我方资格，并承担相关责任。</w:t>
      </w:r>
    </w:p>
    <w:p w14:paraId="4C494B8B">
      <w:pPr>
        <w:widowControl w:val="0"/>
        <w:jc w:val="both"/>
        <w:rPr>
          <w:rFonts w:asciiTheme="minorEastAsia" w:hAnsiTheme="minorEastAsia" w:eastAsiaTheme="minorEastAsia" w:cstheme="minorEastAsia"/>
          <w:sz w:val="24"/>
          <w:szCs w:val="24"/>
        </w:rPr>
      </w:pPr>
    </w:p>
    <w:p w14:paraId="4275A539">
      <w:pPr>
        <w:widowControl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承诺单位（</w:t>
      </w:r>
      <w:r>
        <w:rPr>
          <w:rFonts w:hint="eastAsia" w:asciiTheme="minorEastAsia" w:hAnsiTheme="minorEastAsia" w:eastAsiaTheme="minorEastAsia" w:cstheme="minorEastAsia"/>
          <w:sz w:val="24"/>
          <w:szCs w:val="24"/>
          <w:lang w:val="en-US"/>
        </w:rPr>
        <w:t>投标供应商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rPr>
        <w:t>(单位公章)</w:t>
      </w:r>
    </w:p>
    <w:p w14:paraId="607D8B21">
      <w:pPr>
        <w:widowControl w:val="0"/>
        <w:spacing w:line="360" w:lineRule="auto"/>
        <w:jc w:val="both"/>
        <w:rPr>
          <w:rFonts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lang w:val="en-US"/>
        </w:rPr>
        <w:t>授权代表签字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rPr>
        <w:t xml:space="preserve">                                  </w:t>
      </w:r>
    </w:p>
    <w:p w14:paraId="3B49E635">
      <w:pPr>
        <w:widowControl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日    期：</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rPr>
        <w:t>日</w:t>
      </w:r>
    </w:p>
    <w:p w14:paraId="1552C4BA">
      <w:pPr>
        <w:pStyle w:val="33"/>
        <w:adjustRightInd w:val="0"/>
        <w:snapToGrid w:val="0"/>
        <w:spacing w:line="360" w:lineRule="auto"/>
        <w:jc w:val="center"/>
        <w:outlineLvl w:val="3"/>
        <w:rPr>
          <w:rFonts w:hint="default" w:ascii="宋体" w:hAnsi="宋体" w:eastAsia="宋体" w:cs="宋体"/>
          <w:b/>
          <w:sz w:val="24"/>
          <w:szCs w:val="24"/>
        </w:rPr>
      </w:pPr>
    </w:p>
    <w:p w14:paraId="729F42BF">
      <w:pPr>
        <w:pStyle w:val="33"/>
        <w:adjustRightInd w:val="0"/>
        <w:snapToGrid w:val="0"/>
        <w:spacing w:line="360" w:lineRule="auto"/>
        <w:jc w:val="center"/>
        <w:outlineLvl w:val="3"/>
        <w:rPr>
          <w:rFonts w:hint="default" w:ascii="宋体" w:hAnsi="宋体" w:eastAsia="宋体" w:cs="宋体"/>
          <w:b/>
          <w:sz w:val="24"/>
          <w:szCs w:val="24"/>
        </w:rPr>
      </w:pPr>
    </w:p>
    <w:p w14:paraId="5B71DB55">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二-5中小企业声明函</w:t>
      </w:r>
    </w:p>
    <w:p w14:paraId="76B666D6">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（以资格条件落实中小企业扶持政策时适用，若有）</w:t>
      </w:r>
    </w:p>
    <w:p w14:paraId="464C40B5">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中小企业声明函（货物）</w:t>
      </w:r>
    </w:p>
    <w:p w14:paraId="2B79D93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9B26C7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万元1，属于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2E4A305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B8E0FE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74EF670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134B182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2F062552">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509A490">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36199EB">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※注意：</w:t>
      </w:r>
    </w:p>
    <w:p w14:paraId="61FA3ABC">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1、从业人员、营业收入、资产总额填报上一年度数据，无上一年度数据的新成立企业可不填报。</w:t>
      </w:r>
    </w:p>
    <w:p w14:paraId="3C13BAC9">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2937BE9">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C51B9FC">
      <w:pPr>
        <w:pStyle w:val="33"/>
        <w:adjustRightInd w:val="0"/>
        <w:snapToGrid w:val="0"/>
        <w:spacing w:line="360" w:lineRule="auto"/>
        <w:ind w:firstLine="960"/>
        <w:jc w:val="both"/>
        <w:rPr>
          <w:rFonts w:hint="default" w:ascii="宋体" w:hAnsi="宋体" w:eastAsia="宋体" w:cs="宋体"/>
          <w:sz w:val="24"/>
          <w:szCs w:val="24"/>
        </w:rPr>
      </w:pPr>
    </w:p>
    <w:p w14:paraId="61EB1E7B">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71BAB9B2">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中小企业声明函（工程、服务）</w:t>
      </w:r>
    </w:p>
    <w:p w14:paraId="340BB7A0">
      <w:pPr>
        <w:pStyle w:val="33"/>
        <w:adjustRightInd w:val="0"/>
        <w:snapToGrid w:val="0"/>
        <w:spacing w:line="360" w:lineRule="auto"/>
        <w:ind w:firstLine="480"/>
        <w:jc w:val="both"/>
        <w:rPr>
          <w:rFonts w:hint="default" w:ascii="宋体" w:hAnsi="宋体" w:eastAsia="宋体" w:cs="宋体"/>
          <w:sz w:val="24"/>
          <w:szCs w:val="24"/>
        </w:rPr>
      </w:pPr>
    </w:p>
    <w:p w14:paraId="0E2CBE0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BB11E9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万元1，属于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1BF835A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2045383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7441F03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463E757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786EC928">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9EDB850">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F97CE52">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※注意：</w:t>
      </w:r>
    </w:p>
    <w:p w14:paraId="20B0CCBB">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1、从业人员、营业收入、资产总额填报上一年度数据，无上一年度数据的新成立企业可不填报。</w:t>
      </w:r>
    </w:p>
    <w:p w14:paraId="7989A59C">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DF5922">
      <w:pPr>
        <w:pStyle w:val="33"/>
        <w:adjustRightInd w:val="0"/>
        <w:snapToGrid w:val="0"/>
        <w:spacing w:line="360" w:lineRule="auto"/>
        <w:ind w:firstLine="480"/>
        <w:jc w:val="both"/>
        <w:rPr>
          <w:rFonts w:hint="default" w:ascii="宋体" w:hAnsi="宋体" w:eastAsia="宋体" w:cs="宋体"/>
          <w:sz w:val="21"/>
          <w:szCs w:val="21"/>
        </w:rPr>
      </w:pPr>
      <w:r>
        <w:rPr>
          <w:rFonts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A11DD31">
      <w:pPr>
        <w:pStyle w:val="33"/>
        <w:adjustRightInd w:val="0"/>
        <w:snapToGrid w:val="0"/>
        <w:spacing w:line="360" w:lineRule="auto"/>
        <w:ind w:firstLine="960"/>
        <w:jc w:val="both"/>
        <w:rPr>
          <w:rFonts w:hint="default" w:ascii="宋体" w:hAnsi="宋体" w:eastAsia="宋体" w:cs="宋体"/>
          <w:sz w:val="24"/>
          <w:szCs w:val="24"/>
        </w:rPr>
      </w:pPr>
    </w:p>
    <w:p w14:paraId="12CFF5CD">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600A286F">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残疾人福利性单位声明函</w:t>
      </w:r>
    </w:p>
    <w:p w14:paraId="6423F2E5">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（以资格条件落实中小企业扶持政策时适用，若有）</w:t>
      </w:r>
    </w:p>
    <w:p w14:paraId="033B8BB2">
      <w:pPr>
        <w:pStyle w:val="33"/>
        <w:adjustRightInd w:val="0"/>
        <w:snapToGrid w:val="0"/>
        <w:spacing w:line="360" w:lineRule="auto"/>
        <w:ind w:firstLine="480"/>
        <w:jc w:val="both"/>
        <w:rPr>
          <w:rFonts w:hint="default" w:ascii="宋体" w:hAnsi="宋体" w:eastAsia="宋体" w:cs="宋体"/>
          <w:sz w:val="24"/>
          <w:szCs w:val="24"/>
        </w:rPr>
      </w:pPr>
    </w:p>
    <w:p w14:paraId="7DD800A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C7A263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EC1720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）由本投标人承建的（填写“所投采购包、品目号”）工程</w:t>
      </w:r>
    </w:p>
    <w:p w14:paraId="0D9AEFB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）由本投标人承接的（填写“所投采购包、品目号”）服务；</w:t>
      </w:r>
    </w:p>
    <w:p w14:paraId="0ACE423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22AC264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备注：</w:t>
      </w:r>
    </w:p>
    <w:p w14:paraId="09045DF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64ABEB1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38857C75">
      <w:pPr>
        <w:pStyle w:val="33"/>
        <w:adjustRightInd w:val="0"/>
        <w:snapToGrid w:val="0"/>
        <w:spacing w:line="360" w:lineRule="auto"/>
        <w:ind w:firstLine="480"/>
        <w:jc w:val="both"/>
        <w:rPr>
          <w:rFonts w:hint="default" w:ascii="宋体" w:hAnsi="宋体" w:eastAsia="宋体" w:cs="宋体"/>
          <w:sz w:val="24"/>
          <w:szCs w:val="24"/>
        </w:rPr>
      </w:pPr>
    </w:p>
    <w:p w14:paraId="3093F255">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83D71EB">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5E4CDD2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附：</w:t>
      </w:r>
    </w:p>
    <w:p w14:paraId="0A238383">
      <w:pPr>
        <w:pStyle w:val="33"/>
        <w:adjustRightInd w:val="0"/>
        <w:snapToGrid w:val="0"/>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0D3D88E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投标人为监狱企业，提供本单位制造的货物（承接的服务），并在投标文件中提供省级以上监狱管理局、戒毒管理局（含新疆生产建设兵团）出具的属于监狱企业的证明文件。</w:t>
      </w:r>
    </w:p>
    <w:p w14:paraId="5871DD77">
      <w:pPr>
        <w:pStyle w:val="33"/>
        <w:adjustRightInd w:val="0"/>
        <w:snapToGrid w:val="0"/>
        <w:spacing w:line="360" w:lineRule="auto"/>
        <w:ind w:firstLine="960"/>
        <w:jc w:val="both"/>
        <w:rPr>
          <w:rFonts w:hint="default" w:ascii="宋体" w:hAnsi="宋体" w:eastAsia="宋体" w:cs="宋体"/>
          <w:sz w:val="24"/>
          <w:szCs w:val="24"/>
        </w:rPr>
      </w:pPr>
    </w:p>
    <w:p w14:paraId="3FC225DD">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166BB3E4">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二-6联合体协议（若有）</w:t>
      </w:r>
    </w:p>
    <w:p w14:paraId="2CDF3E41">
      <w:pPr>
        <w:pStyle w:val="33"/>
        <w:adjustRightInd w:val="0"/>
        <w:snapToGrid w:val="0"/>
        <w:spacing w:line="360" w:lineRule="auto"/>
        <w:jc w:val="both"/>
        <w:rPr>
          <w:rFonts w:hint="default" w:ascii="宋体" w:hAnsi="宋体" w:eastAsia="宋体" w:cs="宋体"/>
          <w:sz w:val="24"/>
          <w:szCs w:val="24"/>
        </w:rPr>
      </w:pPr>
    </w:p>
    <w:p w14:paraId="2378D94B">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7DC36AF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兹有</w:t>
      </w:r>
      <w:r>
        <w:rPr>
          <w:rFonts w:ascii="宋体" w:hAnsi="宋体" w:eastAsia="宋体" w:cs="宋体"/>
          <w:sz w:val="24"/>
          <w:szCs w:val="24"/>
          <w:u w:val="single"/>
        </w:rPr>
        <w:t>（填写“联合体中各方的全称”，各方的全称之间请用“、”分割）</w:t>
      </w:r>
      <w:r>
        <w:rPr>
          <w:rFonts w:ascii="宋体" w:hAnsi="宋体" w:eastAsia="宋体" w:cs="宋体"/>
          <w:sz w:val="24"/>
          <w:szCs w:val="24"/>
        </w:rPr>
        <w:t>自愿组成联合体，共同参加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）的投标。现就联合体参加本项目投标的有关事宜达成下列协议：</w:t>
      </w:r>
    </w:p>
    <w:p w14:paraId="17A06FB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一、联合体各方应承担的工作和义务具体如下：</w:t>
      </w:r>
    </w:p>
    <w:p w14:paraId="20EE18A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1、牵头方（全称）：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630B32D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2、成员方：</w:t>
      </w:r>
    </w:p>
    <w:p w14:paraId="64A2E2E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2.1（成员一的全称）：</w:t>
      </w:r>
      <w:r>
        <w:rPr>
          <w:rFonts w:ascii="宋体" w:hAnsi="宋体" w:eastAsia="宋体" w:cs="宋体"/>
          <w:sz w:val="24"/>
          <w:szCs w:val="24"/>
          <w:u w:val="single"/>
        </w:rPr>
        <w:t>（填写“工作及义务的具体内容”）</w:t>
      </w:r>
      <w:r>
        <w:rPr>
          <w:rFonts w:ascii="宋体" w:hAnsi="宋体" w:eastAsia="宋体" w:cs="宋体"/>
          <w:sz w:val="24"/>
          <w:szCs w:val="24"/>
        </w:rPr>
        <w:t>；</w:t>
      </w:r>
    </w:p>
    <w:p w14:paraId="591470B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7499BD8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二、联合体各方的合同金额占比，具体如下：</w:t>
      </w:r>
    </w:p>
    <w:p w14:paraId="628594D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1.牵头方（</w:t>
      </w:r>
      <w:r>
        <w:rPr>
          <w:rFonts w:ascii="宋体" w:hAnsi="宋体" w:eastAsia="宋体" w:cs="宋体"/>
          <w:sz w:val="24"/>
          <w:szCs w:val="24"/>
          <w:u w:val="single"/>
        </w:rPr>
        <w:t>全称</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5E20AC2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2.成员方：</w:t>
      </w:r>
    </w:p>
    <w:p w14:paraId="74618AB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2.1（</w:t>
      </w:r>
      <w:r>
        <w:rPr>
          <w:rFonts w:ascii="宋体" w:hAnsi="宋体" w:eastAsia="宋体" w:cs="宋体"/>
          <w:sz w:val="24"/>
          <w:szCs w:val="24"/>
          <w:u w:val="single"/>
        </w:rPr>
        <w:t>成员1的全称</w:t>
      </w:r>
      <w:r>
        <w:rPr>
          <w:rFonts w:ascii="宋体" w:hAnsi="宋体" w:eastAsia="宋体" w:cs="宋体"/>
          <w:sz w:val="24"/>
          <w:szCs w:val="24"/>
        </w:rPr>
        <w:t>）的合同金额占合同总额的</w:t>
      </w:r>
      <w:r>
        <w:rPr>
          <w:rFonts w:ascii="宋体" w:hAnsi="宋体" w:eastAsia="宋体" w:cs="宋体"/>
          <w:sz w:val="24"/>
          <w:szCs w:val="24"/>
          <w:u w:val="single"/>
        </w:rPr>
        <w:t>　　</w:t>
      </w:r>
      <w:r>
        <w:rPr>
          <w:rFonts w:ascii="宋体" w:hAnsi="宋体" w:eastAsia="宋体" w:cs="宋体"/>
          <w:sz w:val="24"/>
          <w:szCs w:val="24"/>
        </w:rPr>
        <w:t>%；</w:t>
      </w:r>
    </w:p>
    <w:p w14:paraId="187B148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0B694F1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三、联合体各方约定：</w:t>
      </w:r>
    </w:p>
    <w:p w14:paraId="5F3FD26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1、由</w:t>
      </w:r>
      <w:r>
        <w:rPr>
          <w:rFonts w:ascii="宋体" w:hAnsi="宋体" w:eastAsia="宋体" w:cs="宋体"/>
          <w:sz w:val="24"/>
          <w:szCs w:val="24"/>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2F80E83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2、联合体各方约定由</w:t>
      </w:r>
      <w:r>
        <w:rPr>
          <w:rFonts w:ascii="宋体" w:hAnsi="宋体" w:eastAsia="宋体" w:cs="宋体"/>
          <w:sz w:val="24"/>
          <w:szCs w:val="24"/>
          <w:u w:val="single"/>
        </w:rPr>
        <w:t>（填写“牵头方的全称”）代表联合体办理投标保证金事宜。</w:t>
      </w:r>
    </w:p>
    <w:p w14:paraId="0A344D5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FA7DC1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四、若中标，牵头方将代表联合体与采购人就合同签订事宜进行协商；若协商一致，则联合体各方将共同与采购人签订采购合同，并就采购合同约定的事项对采购人承担连带责任。</w:t>
      </w:r>
    </w:p>
    <w:p w14:paraId="57A9F42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五、本协议自签署之日起生效，采购合同履行完毕后自动失效。</w:t>
      </w:r>
    </w:p>
    <w:p w14:paraId="057F3CF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六、本协议一式</w:t>
      </w:r>
      <w:r>
        <w:rPr>
          <w:rFonts w:ascii="宋体" w:hAnsi="宋体" w:eastAsia="宋体" w:cs="宋体"/>
          <w:sz w:val="24"/>
          <w:szCs w:val="24"/>
          <w:u w:val="single"/>
        </w:rPr>
        <w:t>（填写具体份数）</w:t>
      </w:r>
      <w:r>
        <w:rPr>
          <w:rFonts w:ascii="宋体" w:hAnsi="宋体" w:eastAsia="宋体" w:cs="宋体"/>
          <w:sz w:val="24"/>
          <w:szCs w:val="24"/>
        </w:rPr>
        <w:t>份，联合体各方各执一份，投标文件中提交一份。</w:t>
      </w:r>
    </w:p>
    <w:p w14:paraId="62E8C35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（以下无正文）</w:t>
      </w:r>
    </w:p>
    <w:p w14:paraId="1247A61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牵头方：</w:t>
      </w:r>
      <w:r>
        <w:rPr>
          <w:rFonts w:ascii="宋体" w:hAnsi="宋体" w:eastAsia="宋体" w:cs="宋体"/>
          <w:sz w:val="24"/>
          <w:szCs w:val="24"/>
          <w:u w:val="single"/>
        </w:rPr>
        <w:t>（全称并加盖单位公章）</w:t>
      </w:r>
    </w:p>
    <w:p w14:paraId="4C9D9FD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（签字或盖章）</w:t>
      </w:r>
    </w:p>
    <w:p w14:paraId="4AF66D5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成员一：</w:t>
      </w:r>
      <w:r>
        <w:rPr>
          <w:rFonts w:ascii="宋体" w:hAnsi="宋体" w:eastAsia="宋体" w:cs="宋体"/>
          <w:sz w:val="24"/>
          <w:szCs w:val="24"/>
          <w:u w:val="single"/>
        </w:rPr>
        <w:t>（全称并加盖成员一的单位公章）</w:t>
      </w:r>
    </w:p>
    <w:p w14:paraId="6A24A80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（签字或盖章）</w:t>
      </w:r>
    </w:p>
    <w:p w14:paraId="38333E2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3572B2C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成员**：</w:t>
      </w:r>
      <w:r>
        <w:rPr>
          <w:rFonts w:ascii="宋体" w:hAnsi="宋体" w:eastAsia="宋体" w:cs="宋体"/>
          <w:sz w:val="24"/>
          <w:szCs w:val="24"/>
          <w:u w:val="single"/>
        </w:rPr>
        <w:t>（全称并加盖成员**的单位公章）</w:t>
      </w:r>
    </w:p>
    <w:p w14:paraId="124E29F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法定代表人或其委托代理人：</w:t>
      </w:r>
      <w:r>
        <w:rPr>
          <w:rFonts w:ascii="宋体" w:hAnsi="宋体" w:eastAsia="宋体" w:cs="宋体"/>
          <w:sz w:val="24"/>
          <w:szCs w:val="24"/>
          <w:u w:val="single"/>
        </w:rPr>
        <w:t>（签字或盖章）</w:t>
      </w:r>
    </w:p>
    <w:p w14:paraId="0CBD5C57">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签署日期：</w:t>
      </w:r>
      <w:r>
        <w:rPr>
          <w:rFonts w:ascii="宋体" w:hAnsi="宋体" w:eastAsia="宋体" w:cs="宋体"/>
          <w:sz w:val="24"/>
          <w:szCs w:val="24"/>
          <w:u w:val="single"/>
        </w:rPr>
        <w:t>　　年　　月　　日</w:t>
      </w:r>
    </w:p>
    <w:p w14:paraId="6216F32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6876871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1、招标文件接受联合体投标且投标人为联合体的，投标人应提供本协议；否则无须提供。</w:t>
      </w:r>
    </w:p>
    <w:p w14:paraId="5FEEF0B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67A6141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3、在以联合体形式落实中小企业预留份额项目中，投标人除了要提供《中小企业声明函》，还需提供本协议。</w:t>
      </w:r>
    </w:p>
    <w:p w14:paraId="03933DA3">
      <w:pPr>
        <w:pStyle w:val="33"/>
        <w:adjustRightInd w:val="0"/>
        <w:snapToGrid w:val="0"/>
        <w:spacing w:line="360" w:lineRule="auto"/>
        <w:ind w:firstLine="960"/>
        <w:jc w:val="both"/>
        <w:rPr>
          <w:rFonts w:hint="default" w:ascii="宋体" w:hAnsi="宋体" w:eastAsia="宋体" w:cs="宋体"/>
          <w:sz w:val="24"/>
          <w:szCs w:val="24"/>
        </w:rPr>
      </w:pPr>
    </w:p>
    <w:p w14:paraId="02FF61BF">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5B0C0C95">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二-7分包意向协议（若有）</w:t>
      </w:r>
    </w:p>
    <w:p w14:paraId="2A4EB817">
      <w:pPr>
        <w:pStyle w:val="33"/>
        <w:adjustRightInd w:val="0"/>
        <w:snapToGrid w:val="0"/>
        <w:spacing w:line="360" w:lineRule="auto"/>
        <w:ind w:firstLine="480"/>
        <w:jc w:val="both"/>
        <w:rPr>
          <w:rFonts w:hint="default" w:ascii="宋体" w:hAnsi="宋体" w:eastAsia="宋体" w:cs="宋体"/>
          <w:sz w:val="24"/>
          <w:szCs w:val="24"/>
        </w:rPr>
      </w:pPr>
    </w:p>
    <w:p w14:paraId="614E109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（即本项目的投标人）</w:t>
      </w:r>
    </w:p>
    <w:p w14:paraId="5EB1E37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14:paraId="4C09259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）的采购活动。甲方期望将采购项目的部分采购标的分包给乙方完成，而乙方保证能够向甲方提供本协议项下的采购标的，甲、乙双方就合同分包的有关事宜达成下列协议：</w:t>
      </w:r>
    </w:p>
    <w:p w14:paraId="4395756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一、分包标的</w:t>
      </w:r>
    </w:p>
    <w:p w14:paraId="72A13A2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u w:val="single"/>
        </w:rPr>
        <w:t>（根据双方的意向填写，可以是表格或文字描述）。</w:t>
      </w:r>
    </w:p>
    <w:p w14:paraId="6D32C54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二、分包合同金额占比</w:t>
      </w:r>
    </w:p>
    <w:p w14:paraId="6A5F598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14:paraId="5B01BCF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三、其他条款</w:t>
      </w:r>
    </w:p>
    <w:p w14:paraId="5F00317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60"/>
        <w:gridCol w:w="4360"/>
      </w:tblGrid>
      <w:tr w14:paraId="14D1A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0012E1CD">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甲方：</w:t>
            </w:r>
          </w:p>
        </w:tc>
        <w:tc>
          <w:tcPr>
            <w:tcW w:w="4540" w:type="dxa"/>
          </w:tcPr>
          <w:p w14:paraId="2655D1A6">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乙方：</w:t>
            </w:r>
          </w:p>
        </w:tc>
      </w:tr>
      <w:tr w14:paraId="396C6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33EB9E41">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住所：</w:t>
            </w:r>
          </w:p>
        </w:tc>
        <w:tc>
          <w:tcPr>
            <w:tcW w:w="4540" w:type="dxa"/>
          </w:tcPr>
          <w:p w14:paraId="5F85A5C7">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住所：</w:t>
            </w:r>
          </w:p>
        </w:tc>
      </w:tr>
      <w:tr w14:paraId="72A8C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7FAD9F5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单位负责人或委托代理人：</w:t>
            </w:r>
          </w:p>
        </w:tc>
        <w:tc>
          <w:tcPr>
            <w:tcW w:w="4540" w:type="dxa"/>
          </w:tcPr>
          <w:p w14:paraId="5599F34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单位负责人或委托代理人：</w:t>
            </w:r>
          </w:p>
        </w:tc>
      </w:tr>
      <w:tr w14:paraId="49600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4E2C4FE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联系方法：</w:t>
            </w:r>
          </w:p>
        </w:tc>
        <w:tc>
          <w:tcPr>
            <w:tcW w:w="4540" w:type="dxa"/>
          </w:tcPr>
          <w:p w14:paraId="6DEA3B13">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联系方法：</w:t>
            </w:r>
          </w:p>
        </w:tc>
      </w:tr>
      <w:tr w14:paraId="08A66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13A1D217">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开户银行：</w:t>
            </w:r>
          </w:p>
        </w:tc>
        <w:tc>
          <w:tcPr>
            <w:tcW w:w="4540" w:type="dxa"/>
          </w:tcPr>
          <w:p w14:paraId="3014487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开户银行：</w:t>
            </w:r>
          </w:p>
        </w:tc>
      </w:tr>
      <w:tr w14:paraId="5FD1C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4540" w:type="dxa"/>
          </w:tcPr>
          <w:p w14:paraId="141C166F">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账号：</w:t>
            </w:r>
          </w:p>
        </w:tc>
        <w:tc>
          <w:tcPr>
            <w:tcW w:w="4540" w:type="dxa"/>
          </w:tcPr>
          <w:p w14:paraId="515A4A4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账号：</w:t>
            </w:r>
          </w:p>
        </w:tc>
      </w:tr>
      <w:tr w14:paraId="26EEE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3" w:hRule="atLeast"/>
          <w:jc w:val="center"/>
        </w:trPr>
        <w:tc>
          <w:tcPr>
            <w:tcW w:w="9080" w:type="dxa"/>
            <w:gridSpan w:val="2"/>
          </w:tcPr>
          <w:p w14:paraId="4803EB1C">
            <w:pPr>
              <w:pStyle w:val="33"/>
              <w:adjustRightInd w:val="0"/>
              <w:snapToGrid w:val="0"/>
              <w:ind w:firstLine="960"/>
              <w:jc w:val="right"/>
              <w:rPr>
                <w:rFonts w:hint="default"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67DDB1C4">
            <w:pPr>
              <w:pStyle w:val="33"/>
              <w:adjustRightInd w:val="0"/>
              <w:snapToGrid w:val="0"/>
              <w:ind w:firstLine="960"/>
              <w:jc w:val="right"/>
              <w:rPr>
                <w:rFonts w:hint="default"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64A63E9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14C84A5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1.招标文件接受合同分包且投标人拟将合同分包的，应提供本协议；否则无须提供。</w:t>
      </w:r>
    </w:p>
    <w:p w14:paraId="5A55BE7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422C4BA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3.在以合同分包形式落实中小企业预留份额项目中，投标人除了要提供《中小企业声明函》，还需提供本协议。</w:t>
      </w:r>
    </w:p>
    <w:p w14:paraId="775563FD">
      <w:pPr>
        <w:pStyle w:val="33"/>
        <w:adjustRightInd w:val="0"/>
        <w:snapToGrid w:val="0"/>
        <w:spacing w:line="360" w:lineRule="auto"/>
        <w:ind w:firstLine="960"/>
        <w:jc w:val="both"/>
        <w:rPr>
          <w:rFonts w:hint="default" w:ascii="宋体" w:hAnsi="宋体" w:eastAsia="宋体" w:cs="宋体"/>
          <w:sz w:val="24"/>
          <w:szCs w:val="24"/>
        </w:rPr>
      </w:pPr>
    </w:p>
    <w:p w14:paraId="0A429CDB">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658163A9">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二-8其他资格证明文件（若有）</w:t>
      </w:r>
    </w:p>
    <w:p w14:paraId="17879104">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二-8-①具备履行合同所必需设备和专业技术能力专项证明材料（若有）</w:t>
      </w:r>
    </w:p>
    <w:p w14:paraId="7675F06A">
      <w:pPr>
        <w:pStyle w:val="33"/>
        <w:adjustRightInd w:val="0"/>
        <w:snapToGrid w:val="0"/>
        <w:spacing w:line="360" w:lineRule="auto"/>
        <w:jc w:val="both"/>
        <w:rPr>
          <w:rFonts w:hint="default" w:ascii="宋体" w:hAnsi="宋体" w:eastAsia="宋体" w:cs="宋体"/>
          <w:sz w:val="24"/>
          <w:szCs w:val="24"/>
        </w:rPr>
      </w:pPr>
    </w:p>
    <w:p w14:paraId="377731BC">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14:paraId="3A5A29F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现附上我方具备履行合同所必需的设备和专业技术能力的专项证明材料复印件（具体附后），上述证明材料真实有效，否则我方负全部责任。</w:t>
      </w:r>
    </w:p>
    <w:p w14:paraId="3E9B81F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017D26D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14:paraId="73766FE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2、投标人提供的相应证明材料复印件均应符合：内容完整、清晰、整洁，并由投标人加盖其单位公章。</w:t>
      </w:r>
    </w:p>
    <w:p w14:paraId="2DD8DA93">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6FE3A86">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61FD3DE">
      <w:pPr>
        <w:pStyle w:val="33"/>
        <w:adjustRightInd w:val="0"/>
        <w:snapToGrid w:val="0"/>
        <w:spacing w:line="360" w:lineRule="auto"/>
        <w:ind w:firstLine="960"/>
        <w:jc w:val="both"/>
        <w:rPr>
          <w:rFonts w:hint="default" w:ascii="宋体" w:hAnsi="宋体" w:eastAsia="宋体" w:cs="宋体"/>
          <w:sz w:val="24"/>
          <w:szCs w:val="24"/>
        </w:rPr>
      </w:pPr>
    </w:p>
    <w:p w14:paraId="345BBA2B">
      <w:pPr>
        <w:pStyle w:val="33"/>
        <w:adjustRightInd w:val="0"/>
        <w:snapToGrid w:val="0"/>
        <w:spacing w:line="360" w:lineRule="auto"/>
        <w:ind w:firstLine="960"/>
        <w:jc w:val="both"/>
        <w:rPr>
          <w:rFonts w:hint="default" w:ascii="宋体" w:hAnsi="宋体" w:eastAsia="宋体" w:cs="宋体"/>
          <w:sz w:val="24"/>
          <w:szCs w:val="24"/>
        </w:rPr>
      </w:pPr>
    </w:p>
    <w:p w14:paraId="0EF3285F">
      <w:pPr>
        <w:pStyle w:val="33"/>
        <w:adjustRightInd w:val="0"/>
        <w:snapToGrid w:val="0"/>
        <w:spacing w:line="360" w:lineRule="auto"/>
        <w:ind w:firstLine="960"/>
        <w:jc w:val="both"/>
        <w:rPr>
          <w:rFonts w:hint="default" w:ascii="宋体" w:hAnsi="宋体" w:eastAsia="宋体" w:cs="宋体"/>
          <w:sz w:val="24"/>
          <w:szCs w:val="24"/>
        </w:rPr>
      </w:pPr>
    </w:p>
    <w:p w14:paraId="71E2F687">
      <w:pPr>
        <w:pStyle w:val="33"/>
        <w:adjustRightInd w:val="0"/>
        <w:snapToGrid w:val="0"/>
        <w:spacing w:line="360" w:lineRule="auto"/>
        <w:jc w:val="center"/>
        <w:outlineLvl w:val="3"/>
        <w:rPr>
          <w:rFonts w:hint="default" w:ascii="宋体" w:hAnsi="宋体" w:eastAsia="宋体" w:cs="宋体"/>
          <w:b/>
          <w:sz w:val="24"/>
          <w:szCs w:val="24"/>
        </w:rPr>
      </w:pPr>
    </w:p>
    <w:p w14:paraId="41452732">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二-8-②招标文件规定的其他资格证明文件（若有）</w:t>
      </w:r>
    </w:p>
    <w:p w14:paraId="2BB72CFF">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编制说明</w:t>
      </w:r>
    </w:p>
    <w:p w14:paraId="3D91B1C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除招标文件另有规定外，招标文件要求提交的除前述资格证明文件外的其他资格证明文件（若有）加盖投标人的单位公章后应在此项下提交。</w:t>
      </w:r>
    </w:p>
    <w:p w14:paraId="466764B9">
      <w:pPr>
        <w:pStyle w:val="33"/>
        <w:adjustRightInd w:val="0"/>
        <w:snapToGrid w:val="0"/>
        <w:spacing w:line="360" w:lineRule="auto"/>
        <w:jc w:val="both"/>
        <w:rPr>
          <w:rFonts w:hint="default" w:ascii="宋体" w:hAnsi="宋体" w:eastAsia="宋体" w:cs="宋体"/>
          <w:sz w:val="24"/>
          <w:szCs w:val="24"/>
        </w:rPr>
      </w:pPr>
    </w:p>
    <w:p w14:paraId="1B983831">
      <w:pPr>
        <w:pStyle w:val="33"/>
        <w:adjustRightInd w:val="0"/>
        <w:snapToGrid w:val="0"/>
        <w:spacing w:line="360" w:lineRule="auto"/>
        <w:ind w:firstLine="960"/>
        <w:jc w:val="both"/>
        <w:rPr>
          <w:rFonts w:hint="default" w:ascii="宋体" w:hAnsi="宋体" w:eastAsia="宋体" w:cs="宋体"/>
          <w:sz w:val="24"/>
          <w:szCs w:val="24"/>
        </w:rPr>
      </w:pPr>
    </w:p>
    <w:p w14:paraId="53D57A98">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52C5017C">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三、投标保证金</w:t>
      </w:r>
    </w:p>
    <w:p w14:paraId="7421A96B">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编制说明</w:t>
      </w:r>
    </w:p>
    <w:p w14:paraId="3E699A0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1、在此项下提交的“投标保证金”材料可使用</w:t>
      </w:r>
      <w:r>
        <w:rPr>
          <w:rFonts w:ascii="宋体" w:hAnsi="宋体" w:eastAsia="宋体" w:cs="宋体"/>
          <w:b/>
          <w:sz w:val="24"/>
          <w:szCs w:val="24"/>
        </w:rPr>
        <w:t>缴交</w:t>
      </w:r>
      <w:r>
        <w:rPr>
          <w:rFonts w:ascii="宋体" w:hAnsi="宋体" w:eastAsia="宋体" w:cs="宋体"/>
          <w:sz w:val="24"/>
          <w:szCs w:val="24"/>
        </w:rPr>
        <w:t>凭证复印件或原始页面的打印件。</w:t>
      </w:r>
    </w:p>
    <w:p w14:paraId="5F5C886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2、投标保证金是否已提交的认定按照招标文件第三章规定执行。</w:t>
      </w:r>
    </w:p>
    <w:p w14:paraId="793819F2">
      <w:pPr>
        <w:spacing w:before="0" w:after="0" w:line="360" w:lineRule="auto"/>
        <w:ind w:right="480"/>
        <w:jc w:val="center"/>
        <w:rPr>
          <w:rFonts w:ascii="宋体" w:hAnsi="宋体" w:eastAsia="宋体" w:cs="宋体"/>
          <w:b/>
          <w:sz w:val="24"/>
          <w:szCs w:val="24"/>
        </w:rPr>
      </w:pPr>
    </w:p>
    <w:p w14:paraId="64457499">
      <w:pPr>
        <w:spacing w:before="0" w:after="0" w:line="360" w:lineRule="auto"/>
        <w:ind w:right="480"/>
        <w:jc w:val="center"/>
        <w:rPr>
          <w:rFonts w:ascii="宋体" w:hAnsi="宋体" w:eastAsia="宋体" w:cs="宋体"/>
          <w:b/>
          <w:sz w:val="24"/>
          <w:szCs w:val="24"/>
        </w:rPr>
      </w:pPr>
      <w:r>
        <w:rPr>
          <w:rFonts w:hint="eastAsia" w:ascii="宋体" w:hAnsi="宋体" w:eastAsia="宋体" w:cs="宋体"/>
          <w:b/>
          <w:sz w:val="24"/>
          <w:szCs w:val="24"/>
        </w:rPr>
        <w:t>退回保证金说明函</w:t>
      </w:r>
    </w:p>
    <w:p w14:paraId="7AFBB944">
      <w:pPr>
        <w:pStyle w:val="11"/>
        <w:tabs>
          <w:tab w:val="left" w:pos="900"/>
        </w:tabs>
        <w:spacing w:before="0" w:after="0" w:line="360"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Cs/>
          <w:sz w:val="24"/>
          <w:szCs w:val="24"/>
          <w:u w:val="single"/>
        </w:rPr>
        <w:t>福建立勤项目管理有限公司</w:t>
      </w:r>
    </w:p>
    <w:p w14:paraId="6422DBAA">
      <w:pPr>
        <w:spacing w:before="0" w:after="0" w:line="360" w:lineRule="auto"/>
        <w:ind w:firstLine="477" w:firstLineChars="199"/>
        <w:rPr>
          <w:rFonts w:ascii="宋体" w:hAnsi="宋体" w:eastAsia="宋体" w:cs="宋体"/>
          <w:bCs/>
          <w:sz w:val="24"/>
          <w:szCs w:val="24"/>
        </w:rPr>
      </w:pPr>
      <w:r>
        <w:rPr>
          <w:rFonts w:hint="eastAsia" w:ascii="宋体" w:hAnsi="宋体" w:eastAsia="宋体" w:cs="宋体"/>
          <w:bCs/>
          <w:sz w:val="24"/>
          <w:szCs w:val="24"/>
        </w:rPr>
        <w:t>我方参与</w:t>
      </w:r>
      <w:r>
        <w:rPr>
          <w:rFonts w:hint="eastAsia" w:ascii="宋体" w:hAnsi="宋体" w:eastAsia="宋体" w:cs="宋体"/>
          <w:bCs/>
          <w:sz w:val="24"/>
          <w:szCs w:val="24"/>
          <w:u w:val="single"/>
        </w:rPr>
        <w:t>福州大学附属省立医院金山院区食堂招租项目</w:t>
      </w:r>
      <w:r>
        <w:rPr>
          <w:rFonts w:hint="eastAsia" w:ascii="宋体" w:hAnsi="宋体" w:eastAsia="宋体" w:cs="宋体"/>
          <w:sz w:val="24"/>
          <w:szCs w:val="24"/>
        </w:rPr>
        <w:t>（</w:t>
      </w:r>
      <w:r>
        <w:rPr>
          <w:rFonts w:hint="eastAsia" w:ascii="宋体" w:hAnsi="宋体" w:eastAsia="宋体" w:cs="宋体"/>
          <w:bCs/>
          <w:sz w:val="24"/>
          <w:szCs w:val="24"/>
          <w:lang w:val="en-US"/>
        </w:rPr>
        <w:t>项目</w:t>
      </w:r>
      <w:r>
        <w:rPr>
          <w:rFonts w:hint="eastAsia" w:ascii="宋体" w:hAnsi="宋体" w:eastAsia="宋体" w:cs="宋体"/>
          <w:bCs/>
          <w:sz w:val="24"/>
          <w:szCs w:val="24"/>
        </w:rPr>
        <w:t>编号：</w:t>
      </w:r>
      <w:r>
        <w:rPr>
          <w:rFonts w:hint="eastAsia" w:ascii="宋体" w:hAnsi="宋体" w:eastAsia="宋体" w:cs="宋体"/>
          <w:bCs/>
          <w:sz w:val="24"/>
          <w:szCs w:val="24"/>
          <w:u w:val="single"/>
        </w:rPr>
        <w:t>SL2024-053</w:t>
      </w:r>
      <w:r>
        <w:rPr>
          <w:rFonts w:hint="eastAsia" w:ascii="宋体" w:hAnsi="宋体" w:eastAsia="宋体" w:cs="宋体"/>
          <w:bCs/>
          <w:sz w:val="24"/>
          <w:szCs w:val="24"/>
        </w:rPr>
        <w:t>）的投标，</w:t>
      </w:r>
      <w:r>
        <w:rPr>
          <w:rFonts w:hint="eastAsia" w:ascii="宋体" w:hAnsi="宋体" w:eastAsia="宋体" w:cs="宋体"/>
          <w:sz w:val="24"/>
          <w:szCs w:val="24"/>
        </w:rPr>
        <w:t>以</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形式于</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r>
        <w:rPr>
          <w:rFonts w:hint="eastAsia" w:ascii="宋体" w:hAnsi="宋体" w:eastAsia="宋体" w:cs="宋体"/>
          <w:bCs/>
          <w:sz w:val="24"/>
          <w:szCs w:val="24"/>
        </w:rPr>
        <w:t>提供人民币</w:t>
      </w:r>
      <w:r>
        <w:rPr>
          <w:rFonts w:hint="eastAsia" w:ascii="宋体" w:hAnsi="宋体" w:eastAsia="宋体" w:cs="宋体"/>
          <w:sz w:val="24"/>
          <w:szCs w:val="24"/>
          <w:u w:val="single"/>
          <w:lang w:val="en-US"/>
        </w:rPr>
        <w:t xml:space="preserve">    </w:t>
      </w:r>
      <w:r>
        <w:rPr>
          <w:rFonts w:hint="eastAsia" w:ascii="宋体" w:hAnsi="宋体" w:eastAsia="宋体" w:cs="宋体"/>
          <w:bCs/>
          <w:sz w:val="24"/>
          <w:szCs w:val="24"/>
        </w:rPr>
        <w:t>元保证金（参与</w:t>
      </w:r>
      <w:r>
        <w:rPr>
          <w:rFonts w:hint="eastAsia" w:ascii="宋体" w:hAnsi="宋体" w:eastAsia="宋体" w:cs="宋体"/>
          <w:bCs/>
          <w:sz w:val="24"/>
          <w:szCs w:val="24"/>
          <w:lang w:val="en-US"/>
        </w:rPr>
        <w:t>采购</w:t>
      </w:r>
      <w:r>
        <w:rPr>
          <w:rFonts w:hint="eastAsia" w:ascii="宋体" w:hAnsi="宋体" w:eastAsia="宋体" w:cs="宋体"/>
          <w:bCs/>
          <w:sz w:val="24"/>
          <w:szCs w:val="24"/>
        </w:rPr>
        <w:t>包</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rPr>
        <w:t>投标），当可以退回时，请退回到我公司以下账户：</w:t>
      </w:r>
    </w:p>
    <w:p w14:paraId="43183C27">
      <w:pPr>
        <w:spacing w:before="0" w:after="0" w:line="360" w:lineRule="auto"/>
        <w:ind w:firstLine="477" w:firstLineChars="199"/>
        <w:rPr>
          <w:rFonts w:ascii="宋体" w:hAnsi="宋体" w:eastAsia="宋体" w:cs="宋体"/>
          <w:sz w:val="24"/>
          <w:szCs w:val="24"/>
          <w:lang w:val="en-US"/>
        </w:rPr>
      </w:pPr>
      <w:r>
        <w:rPr>
          <w:rFonts w:hint="eastAsia" w:ascii="宋体" w:hAnsi="宋体" w:eastAsia="宋体" w:cs="宋体"/>
          <w:bCs/>
          <w:sz w:val="24"/>
          <w:szCs w:val="24"/>
        </w:rPr>
        <w:t>1.</w:t>
      </w:r>
      <w:r>
        <w:rPr>
          <w:rFonts w:hint="eastAsia" w:ascii="宋体" w:hAnsi="宋体" w:eastAsia="宋体" w:cs="宋体"/>
          <w:sz w:val="24"/>
          <w:szCs w:val="24"/>
        </w:rPr>
        <w:t>开户名：</w:t>
      </w:r>
      <w:r>
        <w:rPr>
          <w:rFonts w:hint="eastAsia" w:ascii="宋体" w:hAnsi="宋体" w:eastAsia="宋体" w:cs="宋体"/>
          <w:sz w:val="24"/>
          <w:szCs w:val="24"/>
          <w:u w:val="single"/>
          <w:lang w:val="en-US"/>
        </w:rPr>
        <w:t xml:space="preserve">                           </w:t>
      </w:r>
    </w:p>
    <w:p w14:paraId="0910E7B9">
      <w:pPr>
        <w:spacing w:before="0" w:after="0" w:line="360" w:lineRule="auto"/>
        <w:ind w:firstLine="477" w:firstLineChars="199"/>
        <w:rPr>
          <w:rFonts w:ascii="宋体" w:hAnsi="宋体" w:eastAsia="宋体" w:cs="宋体"/>
          <w:sz w:val="24"/>
          <w:szCs w:val="24"/>
        </w:rPr>
      </w:pPr>
      <w:r>
        <w:rPr>
          <w:rFonts w:hint="eastAsia" w:ascii="宋体" w:hAnsi="宋体" w:eastAsia="宋体" w:cs="宋体"/>
          <w:sz w:val="24"/>
          <w:szCs w:val="24"/>
        </w:rPr>
        <w:t>2.开户行：</w:t>
      </w:r>
      <w:r>
        <w:rPr>
          <w:rFonts w:hint="eastAsia" w:ascii="宋体" w:hAnsi="宋体" w:eastAsia="宋体" w:cs="宋体"/>
          <w:sz w:val="24"/>
          <w:szCs w:val="24"/>
          <w:u w:val="single"/>
          <w:lang w:val="en-US"/>
        </w:rPr>
        <w:t xml:space="preserve">                           </w:t>
      </w:r>
    </w:p>
    <w:p w14:paraId="1A0967CC">
      <w:pPr>
        <w:spacing w:before="0" w:after="0" w:line="360" w:lineRule="auto"/>
        <w:ind w:firstLine="477" w:firstLineChars="199"/>
        <w:rPr>
          <w:rFonts w:ascii="宋体" w:hAnsi="宋体" w:eastAsia="宋体" w:cs="宋体"/>
          <w:b/>
          <w:bCs/>
          <w:sz w:val="24"/>
          <w:szCs w:val="24"/>
        </w:rPr>
      </w:pPr>
      <w:r>
        <w:rPr>
          <w:rFonts w:hint="eastAsia" w:ascii="宋体" w:hAnsi="宋体" w:eastAsia="宋体" w:cs="宋体"/>
          <w:sz w:val="24"/>
          <w:szCs w:val="24"/>
        </w:rPr>
        <w:t>3.账  号：</w:t>
      </w:r>
      <w:r>
        <w:rPr>
          <w:rFonts w:hint="eastAsia" w:ascii="宋体" w:hAnsi="宋体" w:eastAsia="宋体" w:cs="宋体"/>
          <w:sz w:val="24"/>
          <w:szCs w:val="24"/>
          <w:u w:val="single"/>
          <w:lang w:val="en-US"/>
        </w:rPr>
        <w:t xml:space="preserve">                           </w:t>
      </w:r>
    </w:p>
    <w:p w14:paraId="0644C611">
      <w:pPr>
        <w:spacing w:before="0" w:after="0" w:line="360" w:lineRule="auto"/>
        <w:ind w:firstLine="479" w:firstLineChars="199"/>
        <w:rPr>
          <w:rFonts w:ascii="宋体" w:hAnsi="宋体" w:eastAsia="宋体" w:cs="宋体"/>
          <w:b/>
          <w:bCs/>
          <w:sz w:val="24"/>
          <w:szCs w:val="24"/>
        </w:rPr>
      </w:pPr>
      <w:r>
        <w:rPr>
          <w:rFonts w:hint="eastAsia" w:ascii="宋体" w:hAnsi="宋体" w:eastAsia="宋体" w:cs="宋体"/>
          <w:b/>
          <w:bCs/>
          <w:sz w:val="24"/>
          <w:szCs w:val="24"/>
        </w:rPr>
        <w:t>（若提交保证金的账户发生变更，还须提供变更证明。）</w:t>
      </w:r>
    </w:p>
    <w:p w14:paraId="5184B67E">
      <w:pPr>
        <w:spacing w:before="0" w:after="0" w:line="360" w:lineRule="auto"/>
        <w:ind w:firstLine="479" w:firstLineChars="199"/>
        <w:rPr>
          <w:rFonts w:ascii="宋体" w:hAnsi="宋体" w:eastAsia="宋体" w:cs="宋体"/>
          <w:b/>
          <w:bCs/>
          <w:sz w:val="24"/>
          <w:szCs w:val="24"/>
        </w:rPr>
      </w:pPr>
    </w:p>
    <w:p w14:paraId="35C840FF">
      <w:pPr>
        <w:spacing w:before="0" w:after="0" w:line="360" w:lineRule="auto"/>
        <w:ind w:firstLine="4080" w:firstLineChars="1700"/>
        <w:rPr>
          <w:rFonts w:ascii="宋体" w:hAnsi="宋体" w:eastAsia="宋体" w:cs="宋体"/>
          <w:sz w:val="24"/>
          <w:szCs w:val="24"/>
          <w:u w:val="single"/>
        </w:rPr>
      </w:pPr>
      <w:r>
        <w:rPr>
          <w:rFonts w:hint="eastAsia" w:ascii="宋体" w:hAnsi="宋体" w:eastAsia="宋体" w:cs="宋体"/>
          <w:sz w:val="24"/>
          <w:szCs w:val="24"/>
        </w:rPr>
        <w:t>投标人名称（加盖公章）：</w:t>
      </w:r>
      <w:r>
        <w:rPr>
          <w:rFonts w:hint="eastAsia" w:ascii="宋体" w:hAnsi="宋体" w:eastAsia="宋体" w:cs="宋体"/>
          <w:sz w:val="24"/>
          <w:szCs w:val="24"/>
          <w:u w:val="single"/>
          <w:lang w:val="en-US"/>
        </w:rPr>
        <w:t xml:space="preserve">                    </w:t>
      </w:r>
    </w:p>
    <w:p w14:paraId="41C04E70">
      <w:pPr>
        <w:spacing w:before="0" w:after="0" w:line="360" w:lineRule="auto"/>
        <w:ind w:firstLine="4080" w:firstLineChars="1700"/>
        <w:rPr>
          <w:rFonts w:ascii="宋体" w:hAnsi="宋体" w:eastAsia="宋体" w:cs="宋体"/>
          <w:sz w:val="24"/>
          <w:szCs w:val="24"/>
        </w:rPr>
      </w:pPr>
      <w:r>
        <w:rPr>
          <w:rFonts w:hint="eastAsia" w:ascii="宋体" w:hAnsi="宋体" w:eastAsia="宋体" w:cs="宋体"/>
          <w:sz w:val="24"/>
          <w:szCs w:val="24"/>
        </w:rPr>
        <w:t>投标人代表（签字）：_______________</w:t>
      </w:r>
    </w:p>
    <w:p w14:paraId="3CFE9BD6">
      <w:pPr>
        <w:spacing w:before="0" w:after="0" w:line="360" w:lineRule="auto"/>
        <w:ind w:firstLine="4080" w:firstLineChars="1700"/>
        <w:rPr>
          <w:rFonts w:ascii="宋体" w:hAnsi="宋体" w:eastAsia="宋体" w:cs="宋体"/>
          <w:sz w:val="24"/>
          <w:szCs w:val="24"/>
        </w:rPr>
      </w:pPr>
      <w:r>
        <w:rPr>
          <w:rFonts w:hint="eastAsia" w:ascii="宋体" w:hAnsi="宋体" w:eastAsia="宋体" w:cs="宋体"/>
          <w:sz w:val="24"/>
          <w:szCs w:val="24"/>
        </w:rPr>
        <w:t>电话/手机：___________________</w:t>
      </w:r>
    </w:p>
    <w:p w14:paraId="30CDF016">
      <w:pPr>
        <w:spacing w:before="0" w:after="0" w:line="360" w:lineRule="auto"/>
        <w:ind w:firstLine="4080" w:firstLineChars="1700"/>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p w14:paraId="7DE13EE7">
      <w:pPr>
        <w:tabs>
          <w:tab w:val="left" w:pos="795"/>
        </w:tabs>
        <w:spacing w:before="0" w:after="0" w:line="360" w:lineRule="auto"/>
        <w:rPr>
          <w:rFonts w:ascii="宋体" w:hAnsi="宋体" w:eastAsia="宋体" w:cs="宋体"/>
          <w:b/>
          <w:bCs/>
          <w:sz w:val="24"/>
          <w:szCs w:val="24"/>
        </w:rPr>
      </w:pPr>
    </w:p>
    <w:p w14:paraId="65424E0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b/>
          <w:bCs/>
          <w:sz w:val="24"/>
          <w:szCs w:val="24"/>
        </w:rPr>
        <w:t>附：</w:t>
      </w:r>
      <w:r>
        <w:rPr>
          <w:rFonts w:ascii="宋体" w:hAnsi="宋体" w:eastAsia="宋体" w:cs="宋体"/>
          <w:b/>
          <w:sz w:val="24"/>
          <w:szCs w:val="24"/>
        </w:rPr>
        <w:t>投标保证金缴交凭证</w:t>
      </w:r>
    </w:p>
    <w:p w14:paraId="70D0B45C">
      <w:pPr>
        <w:pStyle w:val="33"/>
        <w:adjustRightInd w:val="0"/>
        <w:snapToGrid w:val="0"/>
        <w:spacing w:line="360" w:lineRule="auto"/>
        <w:jc w:val="both"/>
        <w:rPr>
          <w:rFonts w:hint="default" w:ascii="宋体" w:hAnsi="宋体" w:eastAsia="宋体" w:cs="宋体"/>
          <w:sz w:val="24"/>
          <w:szCs w:val="24"/>
        </w:rPr>
      </w:pPr>
    </w:p>
    <w:p w14:paraId="2EEA3802">
      <w:pPr>
        <w:pStyle w:val="33"/>
        <w:adjustRightInd w:val="0"/>
        <w:snapToGrid w:val="0"/>
        <w:spacing w:line="360" w:lineRule="auto"/>
        <w:ind w:firstLine="960"/>
        <w:jc w:val="both"/>
        <w:rPr>
          <w:rFonts w:hint="default" w:ascii="宋体" w:hAnsi="宋体" w:eastAsia="宋体" w:cs="宋体"/>
          <w:sz w:val="24"/>
          <w:szCs w:val="24"/>
        </w:rPr>
      </w:pPr>
    </w:p>
    <w:p w14:paraId="7FB3617C">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0F3666B7">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封面格式(报价部分)</w:t>
      </w:r>
    </w:p>
    <w:p w14:paraId="273BFB45">
      <w:pPr>
        <w:pStyle w:val="33"/>
        <w:adjustRightInd w:val="0"/>
        <w:snapToGrid w:val="0"/>
        <w:spacing w:line="360" w:lineRule="auto"/>
        <w:ind w:firstLine="960"/>
        <w:jc w:val="center"/>
        <w:outlineLvl w:val="2"/>
        <w:rPr>
          <w:rFonts w:hint="default" w:ascii="宋体" w:hAnsi="宋体" w:eastAsia="宋体" w:cs="宋体"/>
          <w:b/>
          <w:sz w:val="36"/>
          <w:szCs w:val="36"/>
        </w:rPr>
      </w:pPr>
    </w:p>
    <w:p w14:paraId="398F0C83">
      <w:pPr>
        <w:pStyle w:val="33"/>
        <w:adjustRightInd w:val="0"/>
        <w:snapToGrid w:val="0"/>
        <w:spacing w:line="360" w:lineRule="auto"/>
        <w:ind w:firstLine="960"/>
        <w:jc w:val="center"/>
        <w:outlineLvl w:val="2"/>
        <w:rPr>
          <w:rFonts w:hint="default" w:ascii="宋体" w:hAnsi="宋体" w:eastAsia="宋体" w:cs="宋体"/>
          <w:b/>
          <w:sz w:val="36"/>
          <w:szCs w:val="36"/>
        </w:rPr>
      </w:pPr>
    </w:p>
    <w:p w14:paraId="023D8F75">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福州大学附属省立医院院内采购项目</w:t>
      </w:r>
    </w:p>
    <w:p w14:paraId="44E40A5B">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投 标 文 件</w:t>
      </w:r>
    </w:p>
    <w:p w14:paraId="34BA9DDB">
      <w:pPr>
        <w:pStyle w:val="33"/>
        <w:adjustRightInd w:val="0"/>
        <w:snapToGrid w:val="0"/>
        <w:spacing w:line="360" w:lineRule="auto"/>
        <w:jc w:val="center"/>
        <w:outlineLvl w:val="0"/>
        <w:rPr>
          <w:rStyle w:val="35"/>
          <w:rFonts w:hint="default" w:ascii="宋体" w:hAnsi="宋体" w:eastAsia="宋体" w:cs="宋体"/>
          <w:sz w:val="36"/>
          <w:szCs w:val="36"/>
        </w:rPr>
      </w:pPr>
      <w:bookmarkStart w:id="94" w:name="_Toc3650"/>
      <w:bookmarkStart w:id="95" w:name="_Toc28866"/>
      <w:bookmarkStart w:id="96" w:name="_Toc12453"/>
      <w:bookmarkStart w:id="97" w:name="_Toc27043"/>
      <w:bookmarkStart w:id="98" w:name="_Toc10715"/>
      <w:bookmarkStart w:id="99" w:name="_Toc26414"/>
      <w:bookmarkStart w:id="100" w:name="_Toc12206"/>
      <w:bookmarkStart w:id="101" w:name="_Toc143178234"/>
      <w:bookmarkStart w:id="102" w:name="_Toc24784"/>
      <w:bookmarkStart w:id="103" w:name="_Toc18908"/>
      <w:r>
        <w:rPr>
          <w:rStyle w:val="35"/>
          <w:rFonts w:ascii="宋体" w:hAnsi="宋体" w:eastAsia="宋体" w:cs="宋体"/>
          <w:sz w:val="36"/>
          <w:szCs w:val="36"/>
        </w:rPr>
        <w:t>报价部分</w:t>
      </w:r>
      <w:bookmarkEnd w:id="94"/>
      <w:bookmarkEnd w:id="95"/>
      <w:bookmarkEnd w:id="96"/>
      <w:bookmarkEnd w:id="97"/>
      <w:bookmarkEnd w:id="98"/>
      <w:bookmarkEnd w:id="99"/>
      <w:bookmarkEnd w:id="100"/>
      <w:bookmarkEnd w:id="101"/>
      <w:bookmarkEnd w:id="102"/>
    </w:p>
    <w:p w14:paraId="0D8BD348">
      <w:pPr>
        <w:pStyle w:val="33"/>
        <w:adjustRightInd w:val="0"/>
        <w:snapToGrid w:val="0"/>
        <w:spacing w:line="360" w:lineRule="auto"/>
        <w:jc w:val="center"/>
        <w:outlineLvl w:val="0"/>
        <w:rPr>
          <w:rStyle w:val="35"/>
          <w:rFonts w:hint="default" w:ascii="宋体" w:hAnsi="宋体" w:eastAsia="宋体" w:cs="宋体"/>
          <w:sz w:val="36"/>
          <w:szCs w:val="36"/>
        </w:rPr>
      </w:pPr>
    </w:p>
    <w:p w14:paraId="14EA3CEB">
      <w:pPr>
        <w:pStyle w:val="33"/>
        <w:adjustRightInd w:val="0"/>
        <w:snapToGrid w:val="0"/>
        <w:spacing w:line="360" w:lineRule="auto"/>
        <w:jc w:val="center"/>
        <w:outlineLvl w:val="0"/>
        <w:rPr>
          <w:rFonts w:hint="default" w:ascii="宋体" w:hAnsi="宋体" w:eastAsia="宋体" w:cs="宋体"/>
          <w:b/>
          <w:sz w:val="36"/>
          <w:szCs w:val="36"/>
        </w:rPr>
      </w:pPr>
      <w:bookmarkStart w:id="104" w:name="_Toc3686"/>
      <w:bookmarkStart w:id="105" w:name="_Toc7275"/>
      <w:r>
        <w:rPr>
          <w:rFonts w:ascii="宋体" w:hAnsi="宋体" w:eastAsia="宋体" w:cs="宋体"/>
          <w:b/>
          <w:sz w:val="36"/>
          <w:szCs w:val="36"/>
        </w:rPr>
        <w:t>（填写正本或副本）</w:t>
      </w:r>
      <w:bookmarkEnd w:id="103"/>
      <w:bookmarkEnd w:id="104"/>
      <w:bookmarkEnd w:id="105"/>
    </w:p>
    <w:p w14:paraId="27690D7B">
      <w:pPr>
        <w:pStyle w:val="33"/>
        <w:adjustRightInd w:val="0"/>
        <w:snapToGrid w:val="0"/>
        <w:spacing w:line="360" w:lineRule="auto"/>
        <w:jc w:val="center"/>
        <w:outlineLvl w:val="0"/>
        <w:rPr>
          <w:rFonts w:hint="default" w:ascii="宋体" w:hAnsi="宋体" w:eastAsia="宋体" w:cs="宋体"/>
          <w:b/>
          <w:sz w:val="36"/>
          <w:szCs w:val="36"/>
        </w:rPr>
      </w:pPr>
    </w:p>
    <w:p w14:paraId="5413036C">
      <w:pPr>
        <w:pStyle w:val="33"/>
        <w:adjustRightInd w:val="0"/>
        <w:snapToGrid w:val="0"/>
        <w:spacing w:line="360" w:lineRule="auto"/>
        <w:jc w:val="center"/>
        <w:outlineLvl w:val="0"/>
        <w:rPr>
          <w:rFonts w:hint="default" w:ascii="宋体" w:hAnsi="宋体" w:eastAsia="宋体" w:cs="宋体"/>
          <w:sz w:val="36"/>
          <w:szCs w:val="36"/>
        </w:rPr>
      </w:pPr>
    </w:p>
    <w:p w14:paraId="6BBEEBB6">
      <w:pPr>
        <w:pStyle w:val="33"/>
        <w:adjustRightInd w:val="0"/>
        <w:snapToGrid w:val="0"/>
        <w:spacing w:line="360" w:lineRule="auto"/>
        <w:ind w:firstLine="960"/>
        <w:jc w:val="center"/>
        <w:outlineLvl w:val="2"/>
        <w:rPr>
          <w:rFonts w:hint="default" w:ascii="宋体" w:hAnsi="宋体" w:eastAsia="宋体" w:cs="宋体"/>
          <w:sz w:val="36"/>
          <w:szCs w:val="36"/>
        </w:rPr>
      </w:pPr>
    </w:p>
    <w:p w14:paraId="5D544C8C">
      <w:pPr>
        <w:pStyle w:val="33"/>
        <w:adjustRightInd w:val="0"/>
        <w:snapToGrid w:val="0"/>
        <w:spacing w:line="360" w:lineRule="auto"/>
        <w:ind w:firstLine="960"/>
        <w:jc w:val="center"/>
        <w:outlineLvl w:val="2"/>
        <w:rPr>
          <w:rFonts w:hint="default" w:ascii="宋体" w:hAnsi="宋体" w:eastAsia="宋体" w:cs="宋体"/>
          <w:sz w:val="36"/>
          <w:szCs w:val="36"/>
        </w:rPr>
      </w:pPr>
    </w:p>
    <w:p w14:paraId="643D6A44">
      <w:pPr>
        <w:pStyle w:val="33"/>
        <w:adjustRightInd w:val="0"/>
        <w:snapToGrid w:val="0"/>
        <w:spacing w:line="360" w:lineRule="auto"/>
        <w:ind w:firstLine="960"/>
        <w:jc w:val="center"/>
        <w:outlineLvl w:val="2"/>
        <w:rPr>
          <w:rFonts w:hint="default" w:ascii="宋体" w:hAnsi="宋体" w:eastAsia="宋体" w:cs="宋体"/>
          <w:b/>
          <w:sz w:val="36"/>
          <w:szCs w:val="36"/>
        </w:rPr>
      </w:pPr>
      <w:r>
        <w:rPr>
          <w:rFonts w:ascii="宋体" w:hAnsi="宋体" w:eastAsia="宋体" w:cs="宋体"/>
          <w:b/>
          <w:sz w:val="36"/>
          <w:szCs w:val="36"/>
        </w:rPr>
        <w:t>项目名称：（由投标人填写）</w:t>
      </w:r>
    </w:p>
    <w:p w14:paraId="18D5BF63">
      <w:pPr>
        <w:pStyle w:val="33"/>
        <w:adjustRightInd w:val="0"/>
        <w:snapToGrid w:val="0"/>
        <w:spacing w:line="360" w:lineRule="auto"/>
        <w:ind w:firstLine="960"/>
        <w:jc w:val="center"/>
        <w:outlineLvl w:val="2"/>
        <w:rPr>
          <w:rFonts w:hint="default" w:ascii="宋体" w:hAnsi="宋体" w:eastAsia="宋体" w:cs="宋体"/>
          <w:b/>
          <w:sz w:val="36"/>
          <w:szCs w:val="36"/>
        </w:rPr>
      </w:pPr>
      <w:r>
        <w:rPr>
          <w:rFonts w:ascii="宋体" w:hAnsi="宋体" w:eastAsia="宋体" w:cs="宋体"/>
          <w:b/>
          <w:sz w:val="36"/>
          <w:szCs w:val="36"/>
        </w:rPr>
        <w:t>项目编号：（由投标人填写）</w:t>
      </w:r>
    </w:p>
    <w:p w14:paraId="30407E44">
      <w:pPr>
        <w:pStyle w:val="33"/>
        <w:adjustRightInd w:val="0"/>
        <w:snapToGrid w:val="0"/>
        <w:spacing w:line="360" w:lineRule="auto"/>
        <w:ind w:firstLine="960"/>
        <w:jc w:val="center"/>
        <w:outlineLvl w:val="2"/>
        <w:rPr>
          <w:rFonts w:hint="default" w:ascii="宋体" w:hAnsi="宋体" w:eastAsia="宋体" w:cs="宋体"/>
          <w:b/>
          <w:sz w:val="36"/>
          <w:szCs w:val="36"/>
        </w:rPr>
      </w:pPr>
      <w:r>
        <w:rPr>
          <w:rFonts w:ascii="宋体" w:hAnsi="宋体" w:eastAsia="宋体" w:cs="宋体"/>
          <w:b/>
          <w:sz w:val="36"/>
          <w:szCs w:val="36"/>
        </w:rPr>
        <w:t>所投采购包：（由投标人填写）</w:t>
      </w:r>
    </w:p>
    <w:p w14:paraId="653BDD74">
      <w:pPr>
        <w:pStyle w:val="33"/>
        <w:adjustRightInd w:val="0"/>
        <w:snapToGrid w:val="0"/>
        <w:spacing w:line="360" w:lineRule="auto"/>
        <w:ind w:firstLine="960"/>
        <w:jc w:val="center"/>
        <w:outlineLvl w:val="2"/>
        <w:rPr>
          <w:rFonts w:hint="default" w:ascii="宋体" w:hAnsi="宋体" w:eastAsia="宋体" w:cs="宋体"/>
          <w:b/>
          <w:sz w:val="36"/>
          <w:szCs w:val="36"/>
        </w:rPr>
      </w:pPr>
    </w:p>
    <w:p w14:paraId="3A0C07CC">
      <w:pPr>
        <w:pStyle w:val="33"/>
        <w:adjustRightInd w:val="0"/>
        <w:snapToGrid w:val="0"/>
        <w:spacing w:line="360" w:lineRule="auto"/>
        <w:ind w:firstLine="960"/>
        <w:jc w:val="center"/>
        <w:outlineLvl w:val="2"/>
        <w:rPr>
          <w:rFonts w:hint="default" w:ascii="宋体" w:hAnsi="宋体" w:eastAsia="宋体" w:cs="宋体"/>
          <w:sz w:val="36"/>
          <w:szCs w:val="36"/>
        </w:rPr>
      </w:pPr>
    </w:p>
    <w:p w14:paraId="428CD0F6">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投标人：（填写“全称”）</w:t>
      </w:r>
    </w:p>
    <w:p w14:paraId="232AD3C1">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（由投标人填写）年（由投标人填写）月</w:t>
      </w:r>
    </w:p>
    <w:p w14:paraId="31443156">
      <w:pPr>
        <w:pStyle w:val="33"/>
        <w:adjustRightInd w:val="0"/>
        <w:snapToGrid w:val="0"/>
        <w:spacing w:line="360" w:lineRule="auto"/>
        <w:jc w:val="both"/>
        <w:rPr>
          <w:rFonts w:hint="default" w:ascii="宋体" w:hAnsi="宋体" w:eastAsia="宋体" w:cs="宋体"/>
          <w:sz w:val="24"/>
          <w:szCs w:val="24"/>
        </w:rPr>
      </w:pPr>
    </w:p>
    <w:p w14:paraId="58B5D43E">
      <w:pPr>
        <w:pStyle w:val="33"/>
        <w:adjustRightInd w:val="0"/>
        <w:snapToGrid w:val="0"/>
        <w:spacing w:line="360" w:lineRule="auto"/>
        <w:ind w:firstLine="960"/>
        <w:jc w:val="both"/>
        <w:rPr>
          <w:rFonts w:hint="default" w:ascii="宋体" w:hAnsi="宋体" w:eastAsia="宋体" w:cs="宋体"/>
          <w:sz w:val="24"/>
          <w:szCs w:val="24"/>
        </w:rPr>
      </w:pPr>
    </w:p>
    <w:p w14:paraId="7922D9C5">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384CFF32">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索引</w:t>
      </w:r>
    </w:p>
    <w:p w14:paraId="682FD43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一、开标一览表</w:t>
      </w:r>
    </w:p>
    <w:p w14:paraId="45F4216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二、招标文件规定的价格扣除证明材料（若有）</w:t>
      </w:r>
    </w:p>
    <w:p w14:paraId="3F483C25">
      <w:pPr>
        <w:pStyle w:val="33"/>
        <w:adjustRightInd w:val="0"/>
        <w:snapToGrid w:val="0"/>
        <w:spacing w:line="360" w:lineRule="auto"/>
        <w:jc w:val="both"/>
        <w:rPr>
          <w:rFonts w:hint="default" w:ascii="宋体" w:hAnsi="宋体" w:eastAsia="宋体" w:cs="宋体"/>
          <w:sz w:val="24"/>
          <w:szCs w:val="24"/>
        </w:rPr>
      </w:pPr>
    </w:p>
    <w:p w14:paraId="40287C73">
      <w:pPr>
        <w:pStyle w:val="33"/>
        <w:adjustRightInd w:val="0"/>
        <w:snapToGrid w:val="0"/>
        <w:spacing w:line="360" w:lineRule="auto"/>
        <w:ind w:firstLine="960"/>
        <w:jc w:val="both"/>
        <w:rPr>
          <w:rFonts w:hint="default" w:ascii="宋体" w:hAnsi="宋体" w:eastAsia="宋体" w:cs="宋体"/>
          <w:sz w:val="24"/>
          <w:szCs w:val="24"/>
        </w:rPr>
      </w:pPr>
    </w:p>
    <w:p w14:paraId="29830D82">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12185C77">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一、开标一览表</w:t>
      </w:r>
    </w:p>
    <w:p w14:paraId="3F707CFC">
      <w:pPr>
        <w:pStyle w:val="33"/>
        <w:adjustRightInd w:val="0"/>
        <w:snapToGrid w:val="0"/>
        <w:spacing w:line="360" w:lineRule="auto"/>
        <w:ind w:firstLine="480"/>
        <w:jc w:val="both"/>
        <w:rPr>
          <w:rFonts w:hint="default" w:ascii="宋体" w:hAnsi="宋体" w:eastAsia="宋体" w:cs="宋体"/>
          <w:sz w:val="24"/>
          <w:szCs w:val="24"/>
        </w:rPr>
      </w:pPr>
    </w:p>
    <w:p w14:paraId="7E0D5A5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p w14:paraId="6AC5972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货币及单位：人民币元</w:t>
      </w:r>
    </w:p>
    <w:tbl>
      <w:tblPr>
        <w:tblStyle w:val="2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7"/>
        <w:gridCol w:w="1362"/>
        <w:gridCol w:w="1312"/>
        <w:gridCol w:w="1851"/>
        <w:gridCol w:w="1555"/>
        <w:gridCol w:w="1128"/>
        <w:gridCol w:w="762"/>
      </w:tblGrid>
      <w:tr w14:paraId="2CCB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1187" w:type="dxa"/>
            <w:tcMar>
              <w:top w:w="0" w:type="dxa"/>
              <w:left w:w="0" w:type="dxa"/>
              <w:bottom w:w="0" w:type="dxa"/>
              <w:right w:w="0" w:type="dxa"/>
            </w:tcMar>
            <w:vAlign w:val="center"/>
          </w:tcPr>
          <w:p w14:paraId="44EFA648">
            <w:pPr>
              <w:spacing w:after="150"/>
              <w:ind w:right="105"/>
              <w:jc w:val="center"/>
              <w:rPr>
                <w:rFonts w:ascii="宋体" w:hAnsi="宋体" w:eastAsia="宋体" w:cs="宋体"/>
                <w:b/>
                <w:bCs/>
                <w:kern w:val="0"/>
                <w:sz w:val="24"/>
              </w:rPr>
            </w:pPr>
            <w:r>
              <w:rPr>
                <w:rFonts w:hint="eastAsia" w:ascii="宋体" w:hAnsi="宋体" w:eastAsia="宋体" w:cs="宋体"/>
                <w:b/>
                <w:bCs/>
                <w:kern w:val="0"/>
                <w:sz w:val="24"/>
              </w:rPr>
              <w:t>合同包</w:t>
            </w:r>
          </w:p>
        </w:tc>
        <w:tc>
          <w:tcPr>
            <w:tcW w:w="1362" w:type="dxa"/>
            <w:tcMar>
              <w:top w:w="0" w:type="dxa"/>
              <w:left w:w="0" w:type="dxa"/>
              <w:bottom w:w="0" w:type="dxa"/>
              <w:right w:w="0" w:type="dxa"/>
            </w:tcMar>
            <w:vAlign w:val="center"/>
          </w:tcPr>
          <w:p w14:paraId="7807B766">
            <w:pPr>
              <w:spacing w:line="400" w:lineRule="exact"/>
              <w:jc w:val="center"/>
              <w:rPr>
                <w:rFonts w:ascii="宋体" w:hAnsi="宋体" w:eastAsia="宋体" w:cs="宋体"/>
                <w:b/>
                <w:bCs/>
                <w:kern w:val="0"/>
                <w:sz w:val="24"/>
              </w:rPr>
            </w:pPr>
            <w:r>
              <w:rPr>
                <w:rFonts w:hint="eastAsia" w:ascii="宋体" w:hAnsi="宋体" w:eastAsia="宋体" w:cs="宋体"/>
                <w:b/>
                <w:bCs/>
                <w:kern w:val="0"/>
                <w:sz w:val="24"/>
                <w:szCs w:val="24"/>
              </w:rPr>
              <w:t>招标标的</w:t>
            </w:r>
          </w:p>
        </w:tc>
        <w:tc>
          <w:tcPr>
            <w:tcW w:w="1312" w:type="dxa"/>
            <w:tcMar>
              <w:top w:w="0" w:type="dxa"/>
              <w:left w:w="0" w:type="dxa"/>
              <w:bottom w:w="0" w:type="dxa"/>
              <w:right w:w="0" w:type="dxa"/>
            </w:tcMar>
            <w:vAlign w:val="center"/>
          </w:tcPr>
          <w:p w14:paraId="4EFA5001">
            <w:pPr>
              <w:pStyle w:val="10"/>
              <w:spacing w:line="360" w:lineRule="auto"/>
              <w:jc w:val="center"/>
              <w:rPr>
                <w:rFonts w:hAnsi="宋体" w:cs="宋体"/>
                <w:b/>
                <w:bCs/>
                <w:sz w:val="24"/>
              </w:rPr>
            </w:pPr>
            <w:r>
              <w:rPr>
                <w:rFonts w:hint="eastAsia" w:hAnsi="宋体" w:cs="宋体"/>
                <w:b/>
                <w:bCs/>
                <w:sz w:val="24"/>
                <w:szCs w:val="24"/>
              </w:rPr>
              <w:t>经营期限</w:t>
            </w:r>
          </w:p>
        </w:tc>
        <w:tc>
          <w:tcPr>
            <w:tcW w:w="1851" w:type="dxa"/>
            <w:tcMar>
              <w:top w:w="0" w:type="dxa"/>
              <w:left w:w="0" w:type="dxa"/>
              <w:bottom w:w="0" w:type="dxa"/>
              <w:right w:w="0" w:type="dxa"/>
            </w:tcMar>
            <w:vAlign w:val="center"/>
          </w:tcPr>
          <w:p w14:paraId="318ABAC7">
            <w:pPr>
              <w:pStyle w:val="10"/>
              <w:spacing w:line="360" w:lineRule="auto"/>
              <w:jc w:val="center"/>
              <w:rPr>
                <w:rFonts w:hAnsi="宋体" w:cs="宋体"/>
                <w:b/>
                <w:sz w:val="24"/>
                <w:szCs w:val="24"/>
              </w:rPr>
            </w:pPr>
            <w:r>
              <w:rPr>
                <w:rFonts w:hint="eastAsia" w:hAnsi="宋体" w:cs="宋体"/>
                <w:b/>
                <w:sz w:val="24"/>
                <w:szCs w:val="24"/>
              </w:rPr>
              <w:t>租金（管理费）</w:t>
            </w:r>
          </w:p>
          <w:p w14:paraId="255A12FA">
            <w:pPr>
              <w:pStyle w:val="10"/>
              <w:spacing w:line="360" w:lineRule="auto"/>
              <w:jc w:val="center"/>
              <w:rPr>
                <w:rFonts w:hAnsi="宋体" w:cs="宋体"/>
                <w:b/>
                <w:bCs/>
                <w:sz w:val="24"/>
              </w:rPr>
            </w:pPr>
            <w:r>
              <w:rPr>
                <w:rFonts w:hint="eastAsia" w:hAnsi="宋体" w:cs="宋体"/>
                <w:b/>
                <w:sz w:val="24"/>
                <w:szCs w:val="24"/>
                <w:lang w:val="en-US"/>
              </w:rPr>
              <w:t>报价</w:t>
            </w:r>
            <w:r>
              <w:rPr>
                <w:rFonts w:hint="eastAsia" w:hAnsi="宋体" w:cs="宋体"/>
                <w:b/>
                <w:sz w:val="24"/>
                <w:szCs w:val="24"/>
              </w:rPr>
              <w:t>（</w:t>
            </w:r>
            <w:r>
              <w:rPr>
                <w:rFonts w:hint="eastAsia" w:hAnsi="宋体" w:cs="宋体"/>
                <w:b/>
                <w:bCs/>
                <w:sz w:val="24"/>
                <w:szCs w:val="24"/>
                <w:lang w:val="en-US"/>
              </w:rPr>
              <w:t>元/月）</w:t>
            </w:r>
          </w:p>
        </w:tc>
        <w:tc>
          <w:tcPr>
            <w:tcW w:w="1555" w:type="dxa"/>
            <w:tcMar>
              <w:top w:w="0" w:type="dxa"/>
              <w:left w:w="0" w:type="dxa"/>
              <w:bottom w:w="0" w:type="dxa"/>
              <w:right w:w="0" w:type="dxa"/>
            </w:tcMar>
            <w:vAlign w:val="center"/>
          </w:tcPr>
          <w:p w14:paraId="27F7B761">
            <w:pPr>
              <w:pStyle w:val="10"/>
              <w:spacing w:line="360" w:lineRule="auto"/>
              <w:jc w:val="center"/>
              <w:rPr>
                <w:rFonts w:hAnsi="宋体" w:cs="宋体"/>
                <w:b/>
                <w:bCs/>
                <w:sz w:val="24"/>
              </w:rPr>
            </w:pPr>
            <w:r>
              <w:rPr>
                <w:rFonts w:hint="eastAsia" w:hAnsi="宋体" w:cs="宋体"/>
                <w:b/>
                <w:bCs/>
                <w:sz w:val="24"/>
                <w:szCs w:val="24"/>
              </w:rPr>
              <w:t>租金（管理费）报价（</w:t>
            </w:r>
            <w:r>
              <w:rPr>
                <w:rFonts w:hint="eastAsia" w:hAnsi="宋体" w:cs="宋体"/>
                <w:b/>
                <w:bCs/>
                <w:sz w:val="24"/>
                <w:szCs w:val="24"/>
                <w:lang w:val="en-US"/>
              </w:rPr>
              <w:t>元/年</w:t>
            </w:r>
            <w:r>
              <w:rPr>
                <w:rFonts w:hint="eastAsia" w:hAnsi="宋体" w:cs="宋体"/>
                <w:b/>
                <w:bCs/>
                <w:sz w:val="24"/>
                <w:szCs w:val="24"/>
              </w:rPr>
              <w:t>）</w:t>
            </w:r>
          </w:p>
        </w:tc>
        <w:tc>
          <w:tcPr>
            <w:tcW w:w="1128" w:type="dxa"/>
            <w:tcMar>
              <w:top w:w="0" w:type="dxa"/>
              <w:left w:w="0" w:type="dxa"/>
              <w:bottom w:w="0" w:type="dxa"/>
              <w:right w:w="0" w:type="dxa"/>
            </w:tcMar>
            <w:vAlign w:val="center"/>
          </w:tcPr>
          <w:p w14:paraId="66BCF20F">
            <w:pPr>
              <w:spacing w:after="150"/>
              <w:ind w:left="210" w:right="105"/>
              <w:jc w:val="center"/>
              <w:rPr>
                <w:rFonts w:ascii="宋体" w:hAnsi="宋体" w:eastAsia="宋体" w:cs="宋体"/>
                <w:b/>
                <w:bCs/>
                <w:kern w:val="0"/>
                <w:sz w:val="24"/>
              </w:rPr>
            </w:pPr>
            <w:r>
              <w:rPr>
                <w:rFonts w:hint="eastAsia" w:ascii="宋体" w:hAnsi="宋体" w:eastAsia="宋体" w:cs="宋体"/>
                <w:b/>
                <w:bCs/>
                <w:kern w:val="0"/>
                <w:sz w:val="24"/>
              </w:rPr>
              <w:t>投标</w:t>
            </w:r>
          </w:p>
          <w:p w14:paraId="4C9B24BF">
            <w:pPr>
              <w:spacing w:after="150"/>
              <w:ind w:left="210" w:right="105"/>
              <w:jc w:val="center"/>
              <w:rPr>
                <w:rFonts w:ascii="宋体" w:hAnsi="宋体" w:eastAsia="宋体" w:cs="宋体"/>
                <w:b/>
                <w:bCs/>
                <w:kern w:val="0"/>
                <w:sz w:val="24"/>
              </w:rPr>
            </w:pPr>
            <w:r>
              <w:rPr>
                <w:rFonts w:hint="eastAsia" w:ascii="宋体" w:hAnsi="宋体" w:eastAsia="宋体" w:cs="宋体"/>
                <w:b/>
                <w:bCs/>
                <w:kern w:val="0"/>
                <w:sz w:val="24"/>
              </w:rPr>
              <w:t>保证金</w:t>
            </w:r>
          </w:p>
        </w:tc>
        <w:tc>
          <w:tcPr>
            <w:tcW w:w="762" w:type="dxa"/>
            <w:tcMar>
              <w:top w:w="0" w:type="dxa"/>
              <w:left w:w="0" w:type="dxa"/>
              <w:bottom w:w="0" w:type="dxa"/>
              <w:right w:w="0" w:type="dxa"/>
            </w:tcMar>
            <w:vAlign w:val="center"/>
          </w:tcPr>
          <w:p w14:paraId="0C445430">
            <w:pPr>
              <w:spacing w:after="150"/>
              <w:ind w:left="210" w:right="105"/>
              <w:jc w:val="center"/>
              <w:rPr>
                <w:rFonts w:ascii="宋体" w:hAnsi="宋体" w:eastAsia="宋体" w:cs="宋体"/>
                <w:b/>
                <w:bCs/>
                <w:kern w:val="0"/>
                <w:sz w:val="24"/>
              </w:rPr>
            </w:pPr>
            <w:r>
              <w:rPr>
                <w:rFonts w:hint="eastAsia" w:ascii="宋体" w:hAnsi="宋体" w:eastAsia="宋体" w:cs="宋体"/>
                <w:b/>
                <w:bCs/>
                <w:kern w:val="0"/>
                <w:szCs w:val="21"/>
              </w:rPr>
              <w:t>备注</w:t>
            </w:r>
          </w:p>
        </w:tc>
      </w:tr>
      <w:tr w14:paraId="6C99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4" w:hRule="atLeast"/>
          <w:jc w:val="center"/>
        </w:trPr>
        <w:tc>
          <w:tcPr>
            <w:tcW w:w="1187" w:type="dxa"/>
            <w:tcMar>
              <w:top w:w="0" w:type="dxa"/>
              <w:left w:w="0" w:type="dxa"/>
              <w:bottom w:w="0" w:type="dxa"/>
              <w:right w:w="0" w:type="dxa"/>
            </w:tcMar>
            <w:vAlign w:val="center"/>
          </w:tcPr>
          <w:p w14:paraId="5B59B141">
            <w:pPr>
              <w:spacing w:after="150"/>
              <w:ind w:left="210" w:right="105"/>
              <w:jc w:val="center"/>
              <w:rPr>
                <w:rFonts w:ascii="宋体" w:hAnsi="宋体" w:eastAsia="宋体" w:cs="宋体"/>
                <w:kern w:val="0"/>
                <w:sz w:val="24"/>
              </w:rPr>
            </w:pPr>
          </w:p>
        </w:tc>
        <w:tc>
          <w:tcPr>
            <w:tcW w:w="1362" w:type="dxa"/>
            <w:tcMar>
              <w:top w:w="0" w:type="dxa"/>
              <w:left w:w="0" w:type="dxa"/>
              <w:bottom w:w="0" w:type="dxa"/>
              <w:right w:w="0" w:type="dxa"/>
            </w:tcMar>
            <w:vAlign w:val="center"/>
          </w:tcPr>
          <w:p w14:paraId="47C52A2E">
            <w:pPr>
              <w:spacing w:line="400" w:lineRule="exact"/>
              <w:jc w:val="center"/>
              <w:rPr>
                <w:rFonts w:ascii="宋体" w:hAnsi="宋体" w:eastAsia="宋体" w:cs="宋体"/>
                <w:kern w:val="0"/>
                <w:sz w:val="24"/>
              </w:rPr>
            </w:pPr>
          </w:p>
        </w:tc>
        <w:tc>
          <w:tcPr>
            <w:tcW w:w="1312" w:type="dxa"/>
            <w:tcMar>
              <w:top w:w="0" w:type="dxa"/>
              <w:left w:w="0" w:type="dxa"/>
              <w:bottom w:w="0" w:type="dxa"/>
              <w:right w:w="0" w:type="dxa"/>
            </w:tcMar>
            <w:vAlign w:val="center"/>
          </w:tcPr>
          <w:p w14:paraId="78FCC54A">
            <w:pPr>
              <w:spacing w:line="360" w:lineRule="auto"/>
              <w:jc w:val="center"/>
              <w:rPr>
                <w:rFonts w:ascii="宋体" w:hAnsi="宋体" w:eastAsia="宋体" w:cs="宋体"/>
                <w:kern w:val="0"/>
                <w:sz w:val="24"/>
              </w:rPr>
            </w:pPr>
          </w:p>
        </w:tc>
        <w:tc>
          <w:tcPr>
            <w:tcW w:w="1851" w:type="dxa"/>
            <w:tcMar>
              <w:top w:w="0" w:type="dxa"/>
              <w:left w:w="0" w:type="dxa"/>
              <w:bottom w:w="0" w:type="dxa"/>
              <w:right w:w="0" w:type="dxa"/>
            </w:tcMar>
            <w:vAlign w:val="center"/>
          </w:tcPr>
          <w:p w14:paraId="68586417">
            <w:pPr>
              <w:pStyle w:val="46"/>
              <w:spacing w:before="240" w:line="360" w:lineRule="auto"/>
              <w:jc w:val="center"/>
              <w:rPr>
                <w:rFonts w:ascii="宋体" w:hAnsi="宋体" w:eastAsia="宋体" w:cs="宋体"/>
                <w:kern w:val="0"/>
                <w:lang w:val="en-US"/>
              </w:rPr>
            </w:pPr>
            <w:r>
              <w:rPr>
                <w:rFonts w:hint="eastAsia" w:ascii="宋体" w:hAnsi="宋体" w:eastAsia="宋体" w:cs="宋体"/>
                <w:b/>
                <w:szCs w:val="24"/>
                <w:u w:val="single"/>
                <w:lang w:val="en-US"/>
              </w:rPr>
              <w:t xml:space="preserve">     </w:t>
            </w:r>
            <w:r>
              <w:rPr>
                <w:rFonts w:hint="eastAsia" w:ascii="宋体" w:hAnsi="宋体" w:eastAsia="宋体" w:cs="宋体"/>
                <w:b/>
                <w:szCs w:val="24"/>
              </w:rPr>
              <w:t>元</w:t>
            </w:r>
            <w:r>
              <w:rPr>
                <w:rFonts w:hint="eastAsia" w:ascii="宋体" w:hAnsi="宋体" w:eastAsia="宋体" w:cs="宋体"/>
                <w:b/>
                <w:szCs w:val="24"/>
                <w:lang w:val="en-US"/>
              </w:rPr>
              <w:t>/月</w:t>
            </w:r>
          </w:p>
        </w:tc>
        <w:tc>
          <w:tcPr>
            <w:tcW w:w="1555" w:type="dxa"/>
            <w:tcMar>
              <w:top w:w="0" w:type="dxa"/>
              <w:left w:w="0" w:type="dxa"/>
              <w:bottom w:w="0" w:type="dxa"/>
              <w:right w:w="0" w:type="dxa"/>
            </w:tcMar>
            <w:vAlign w:val="center"/>
          </w:tcPr>
          <w:p w14:paraId="6392861A">
            <w:pPr>
              <w:pStyle w:val="46"/>
              <w:spacing w:before="240" w:line="360" w:lineRule="auto"/>
              <w:jc w:val="center"/>
              <w:rPr>
                <w:rFonts w:ascii="宋体" w:hAnsi="宋体" w:eastAsia="宋体" w:cs="宋体"/>
                <w:kern w:val="0"/>
              </w:rPr>
            </w:pPr>
            <w:r>
              <w:rPr>
                <w:rFonts w:hint="eastAsia" w:ascii="宋体" w:hAnsi="宋体" w:eastAsia="宋体" w:cs="宋体"/>
                <w:b/>
                <w:szCs w:val="24"/>
                <w:u w:val="single"/>
                <w:lang w:val="en-US"/>
              </w:rPr>
              <w:t xml:space="preserve">     </w:t>
            </w:r>
            <w:r>
              <w:rPr>
                <w:rFonts w:hint="eastAsia" w:ascii="宋体" w:hAnsi="宋体" w:eastAsia="宋体" w:cs="宋体"/>
                <w:b/>
                <w:szCs w:val="24"/>
              </w:rPr>
              <w:t>元</w:t>
            </w:r>
            <w:r>
              <w:rPr>
                <w:rFonts w:hint="eastAsia" w:ascii="宋体" w:hAnsi="宋体" w:eastAsia="宋体" w:cs="宋体"/>
                <w:b/>
                <w:szCs w:val="24"/>
                <w:lang w:val="en-US"/>
              </w:rPr>
              <w:t>/年</w:t>
            </w:r>
          </w:p>
        </w:tc>
        <w:tc>
          <w:tcPr>
            <w:tcW w:w="1128" w:type="dxa"/>
            <w:tcMar>
              <w:top w:w="0" w:type="dxa"/>
              <w:left w:w="0" w:type="dxa"/>
              <w:bottom w:w="0" w:type="dxa"/>
              <w:right w:w="0" w:type="dxa"/>
            </w:tcMar>
            <w:vAlign w:val="center"/>
          </w:tcPr>
          <w:p w14:paraId="448A24AB">
            <w:pPr>
              <w:ind w:left="210" w:right="105"/>
              <w:jc w:val="center"/>
              <w:rPr>
                <w:rFonts w:ascii="宋体" w:hAnsi="宋体" w:eastAsia="宋体" w:cs="宋体"/>
                <w:kern w:val="0"/>
                <w:sz w:val="24"/>
              </w:rPr>
            </w:pPr>
          </w:p>
        </w:tc>
        <w:tc>
          <w:tcPr>
            <w:tcW w:w="762" w:type="dxa"/>
            <w:tcMar>
              <w:top w:w="0" w:type="dxa"/>
              <w:left w:w="0" w:type="dxa"/>
              <w:bottom w:w="0" w:type="dxa"/>
              <w:right w:w="0" w:type="dxa"/>
            </w:tcMar>
            <w:vAlign w:val="center"/>
          </w:tcPr>
          <w:p w14:paraId="35A4A5BC">
            <w:pPr>
              <w:spacing w:after="150"/>
              <w:ind w:left="210" w:right="105"/>
              <w:jc w:val="center"/>
              <w:rPr>
                <w:rFonts w:ascii="宋体" w:hAnsi="宋体" w:eastAsia="宋体" w:cs="宋体"/>
                <w:kern w:val="0"/>
                <w:sz w:val="24"/>
              </w:rPr>
            </w:pPr>
          </w:p>
        </w:tc>
      </w:tr>
    </w:tbl>
    <w:p w14:paraId="23372036">
      <w:pPr>
        <w:pStyle w:val="33"/>
        <w:adjustRightInd w:val="0"/>
        <w:snapToGrid w:val="0"/>
        <w:spacing w:line="360" w:lineRule="auto"/>
        <w:ind w:firstLine="480"/>
        <w:jc w:val="both"/>
        <w:rPr>
          <w:rFonts w:hint="default" w:ascii="宋体" w:hAnsi="宋体" w:eastAsia="宋体" w:cs="宋体"/>
          <w:sz w:val="24"/>
          <w:szCs w:val="24"/>
        </w:rPr>
      </w:pPr>
    </w:p>
    <w:p w14:paraId="1344EE3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040D8F92">
      <w:pPr>
        <w:pStyle w:val="33"/>
        <w:adjustRightInd w:val="0"/>
        <w:snapToGrid w:val="0"/>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3112C26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1.1投标人应按照本表格式填写所投的采购包的“投标报价”。</w:t>
      </w:r>
    </w:p>
    <w:p w14:paraId="0F8AB36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14:paraId="6222B7D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1.3“大写金额”指“投标报价”应用“壹、贰、叁、肆、伍、陆、柒、捌、玖、拾、佰、仟、万、亿、元、角、分、零”等进行填写。</w:t>
      </w:r>
    </w:p>
    <w:p w14:paraId="1A2DB224">
      <w:pPr>
        <w:pStyle w:val="33"/>
        <w:adjustRightInd w:val="0"/>
        <w:snapToGrid w:val="0"/>
        <w:spacing w:line="360" w:lineRule="auto"/>
        <w:ind w:firstLine="480"/>
        <w:jc w:val="both"/>
        <w:rPr>
          <w:rFonts w:hint="default" w:ascii="宋体" w:hAnsi="宋体" w:eastAsia="宋体" w:cs="宋体"/>
          <w:sz w:val="24"/>
          <w:szCs w:val="24"/>
        </w:rPr>
      </w:pPr>
    </w:p>
    <w:p w14:paraId="292285B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0BADEB31">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76CFB6FD">
      <w:pPr>
        <w:pStyle w:val="33"/>
        <w:adjustRightInd w:val="0"/>
        <w:snapToGrid w:val="0"/>
        <w:spacing w:line="360" w:lineRule="auto"/>
        <w:jc w:val="both"/>
        <w:rPr>
          <w:rFonts w:hint="default" w:ascii="宋体" w:hAnsi="宋体" w:eastAsia="宋体" w:cs="宋体"/>
          <w:sz w:val="24"/>
          <w:szCs w:val="24"/>
        </w:rPr>
      </w:pPr>
    </w:p>
    <w:p w14:paraId="1D3DFC2C">
      <w:pPr>
        <w:pStyle w:val="33"/>
        <w:adjustRightInd w:val="0"/>
        <w:snapToGrid w:val="0"/>
        <w:spacing w:line="360" w:lineRule="auto"/>
        <w:ind w:firstLine="960"/>
        <w:jc w:val="both"/>
        <w:rPr>
          <w:rFonts w:hint="default" w:ascii="宋体" w:hAnsi="宋体" w:eastAsia="宋体" w:cs="宋体"/>
          <w:sz w:val="24"/>
          <w:szCs w:val="24"/>
        </w:rPr>
      </w:pPr>
    </w:p>
    <w:p w14:paraId="780EE8AA">
      <w:pPr>
        <w:adjustRightInd w:val="0"/>
        <w:snapToGrid w:val="0"/>
        <w:spacing w:before="0" w:after="0" w:line="360" w:lineRule="auto"/>
        <w:ind w:firstLine="960"/>
        <w:jc w:val="center"/>
        <w:outlineLvl w:val="2"/>
        <w:rPr>
          <w:rFonts w:ascii="宋体" w:hAnsi="宋体" w:eastAsia="宋体" w:cs="宋体"/>
          <w:b/>
          <w:sz w:val="24"/>
          <w:szCs w:val="24"/>
          <w:lang w:val="en-US"/>
        </w:rPr>
      </w:pPr>
      <w:r>
        <w:rPr>
          <w:rFonts w:hint="eastAsia" w:ascii="宋体" w:hAnsi="宋体" w:eastAsia="宋体" w:cs="宋体"/>
          <w:b/>
          <w:sz w:val="24"/>
          <w:szCs w:val="24"/>
          <w:lang w:val="en-US"/>
        </w:rPr>
        <w:br w:type="page"/>
      </w:r>
    </w:p>
    <w:p w14:paraId="7BC2C351">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二-2小型、微型企业产品等价格扣除证明材料（若有）</w:t>
      </w:r>
    </w:p>
    <w:p w14:paraId="0BF1698D">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二-2-①中小企业声明函（价格扣除适用，若有）</w:t>
      </w:r>
    </w:p>
    <w:p w14:paraId="736DD1DD">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中小企业声明函（货物）</w:t>
      </w:r>
    </w:p>
    <w:p w14:paraId="31039AA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4A829F8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7DDB8F7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255C8E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060E184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28825FF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7892E12A">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550BE0D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5DAB11F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214CAF3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43026F2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1A32A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B0CC31">
      <w:pPr>
        <w:pStyle w:val="33"/>
        <w:adjustRightInd w:val="0"/>
        <w:snapToGrid w:val="0"/>
        <w:spacing w:line="360" w:lineRule="auto"/>
        <w:ind w:firstLine="960"/>
        <w:jc w:val="both"/>
        <w:rPr>
          <w:rFonts w:hint="default" w:ascii="宋体" w:hAnsi="宋体" w:eastAsia="宋体" w:cs="宋体"/>
          <w:sz w:val="24"/>
          <w:szCs w:val="24"/>
        </w:rPr>
      </w:pPr>
    </w:p>
    <w:p w14:paraId="34A39B8D">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0A73BB51">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中小企业声明函（工程、服务）</w:t>
      </w:r>
    </w:p>
    <w:p w14:paraId="3B7D3C2A">
      <w:pPr>
        <w:pStyle w:val="33"/>
        <w:adjustRightInd w:val="0"/>
        <w:snapToGrid w:val="0"/>
        <w:spacing w:line="360" w:lineRule="auto"/>
        <w:ind w:firstLine="480"/>
        <w:jc w:val="both"/>
        <w:rPr>
          <w:rFonts w:hint="default" w:ascii="宋体" w:hAnsi="宋体" w:eastAsia="宋体" w:cs="宋体"/>
          <w:sz w:val="24"/>
          <w:szCs w:val="24"/>
        </w:rPr>
      </w:pPr>
    </w:p>
    <w:p w14:paraId="1F21F71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0CEDD7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w:t>
      </w:r>
      <w:r>
        <w:rPr>
          <w:rFonts w:ascii="宋体" w:hAnsi="宋体" w:eastAsia="宋体" w:cs="宋体"/>
          <w:sz w:val="24"/>
          <w:szCs w:val="24"/>
          <w:vertAlign w:val="superscript"/>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4D1F7A9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ascii="宋体" w:hAnsi="宋体" w:eastAsia="宋体" w:cs="宋体"/>
          <w:sz w:val="24"/>
          <w:szCs w:val="24"/>
          <w:u w:val="single"/>
        </w:rPr>
        <w:t>　　　　　</w:t>
      </w:r>
      <w:r>
        <w:rPr>
          <w:rFonts w:ascii="宋体" w:hAnsi="宋体" w:eastAsia="宋体" w:cs="宋体"/>
          <w:sz w:val="24"/>
          <w:szCs w:val="24"/>
        </w:rPr>
        <w:t>人，营业收入为</w:t>
      </w:r>
      <w:r>
        <w:rPr>
          <w:rFonts w:ascii="宋体" w:hAnsi="宋体" w:eastAsia="宋体" w:cs="宋体"/>
          <w:sz w:val="24"/>
          <w:szCs w:val="24"/>
          <w:u w:val="single"/>
        </w:rPr>
        <w:t>　　　　　</w:t>
      </w:r>
      <w:r>
        <w:rPr>
          <w:rFonts w:ascii="宋体" w:hAnsi="宋体" w:eastAsia="宋体" w:cs="宋体"/>
          <w:sz w:val="24"/>
          <w:szCs w:val="24"/>
        </w:rPr>
        <w:t>万元，资产总额为</w:t>
      </w:r>
      <w:r>
        <w:rPr>
          <w:rFonts w:ascii="宋体" w:hAnsi="宋体" w:eastAsia="宋体" w:cs="宋体"/>
          <w:sz w:val="24"/>
          <w:szCs w:val="24"/>
          <w:u w:val="single"/>
        </w:rPr>
        <w:t>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5CECB1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p>
    <w:p w14:paraId="6E34653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6CE31F8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55C53D46">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676C952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171D03F">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74585B4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0545E1B7">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6474C45">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EEF76D3">
      <w:pPr>
        <w:pStyle w:val="33"/>
        <w:adjustRightInd w:val="0"/>
        <w:snapToGrid w:val="0"/>
        <w:spacing w:line="360" w:lineRule="auto"/>
        <w:ind w:firstLine="960"/>
        <w:jc w:val="both"/>
        <w:rPr>
          <w:rFonts w:hint="default" w:ascii="宋体" w:hAnsi="宋体" w:eastAsia="宋体" w:cs="宋体"/>
          <w:sz w:val="24"/>
          <w:szCs w:val="24"/>
        </w:rPr>
      </w:pPr>
    </w:p>
    <w:p w14:paraId="43B8B485">
      <w:pPr>
        <w:adjustRightInd w:val="0"/>
        <w:snapToGrid w:val="0"/>
        <w:spacing w:before="0" w:after="0" w:line="360" w:lineRule="auto"/>
        <w:ind w:firstLine="960"/>
        <w:jc w:val="center"/>
        <w:outlineLvl w:val="3"/>
        <w:rPr>
          <w:rFonts w:ascii="宋体" w:hAnsi="宋体" w:eastAsia="宋体" w:cs="宋体"/>
          <w:b/>
          <w:sz w:val="24"/>
          <w:szCs w:val="24"/>
        </w:rPr>
      </w:pPr>
      <w:r>
        <w:rPr>
          <w:rFonts w:hint="eastAsia" w:ascii="宋体" w:hAnsi="宋体" w:eastAsia="宋体" w:cs="宋体"/>
          <w:b/>
          <w:sz w:val="24"/>
          <w:szCs w:val="24"/>
        </w:rPr>
        <w:br w:type="page"/>
      </w:r>
    </w:p>
    <w:p w14:paraId="29165ED6">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二-2-②小型、微型企业等证明材料（价格扣除适用，若有）</w:t>
      </w:r>
    </w:p>
    <w:p w14:paraId="328E0E5D">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编制说明</w:t>
      </w:r>
    </w:p>
    <w:p w14:paraId="049BB8E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1、投标人应按照招标文件要求提供相应证明材料，证明材料应与《中小企业声明函》的内容相一致，否则视为《中小企业声明函》内容不真实。</w:t>
      </w:r>
    </w:p>
    <w:p w14:paraId="59D1C4B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14:paraId="4210E0D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14:paraId="4A7A523E">
      <w:pPr>
        <w:pStyle w:val="33"/>
        <w:adjustRightInd w:val="0"/>
        <w:snapToGrid w:val="0"/>
        <w:spacing w:line="360" w:lineRule="auto"/>
        <w:ind w:firstLine="480"/>
        <w:jc w:val="both"/>
        <w:rPr>
          <w:rFonts w:hint="default" w:ascii="宋体" w:hAnsi="宋体" w:eastAsia="宋体" w:cs="宋体"/>
          <w:sz w:val="24"/>
          <w:szCs w:val="24"/>
        </w:rPr>
      </w:pPr>
    </w:p>
    <w:p w14:paraId="49031F5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附：</w:t>
      </w:r>
    </w:p>
    <w:p w14:paraId="5CD29E23">
      <w:pPr>
        <w:pStyle w:val="33"/>
        <w:adjustRightInd w:val="0"/>
        <w:snapToGrid w:val="0"/>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szCs w:val="24"/>
        </w:rPr>
        <w:t>残疾人福利性单位声明函（价格扣除适用，若有）</w:t>
      </w:r>
    </w:p>
    <w:p w14:paraId="669C95C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本投标人郑重声明，根据《财政部 民政部</w:t>
      </w:r>
      <w:r>
        <w:rPr>
          <w:rFonts w:ascii="宋体" w:hAnsi="宋体" w:eastAsia="宋体" w:cs="宋体"/>
          <w:sz w:val="24"/>
          <w:szCs w:val="24"/>
        </w:rPr>
        <w:tab/>
      </w:r>
      <w:r>
        <w:rPr>
          <w:rFonts w:ascii="宋体" w:hAnsi="宋体" w:eastAsia="宋体" w:cs="宋体"/>
          <w:sz w:val="24"/>
          <w:szCs w:val="24"/>
        </w:rPr>
        <w:t>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313A3E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4"/>
          <w:szCs w:val="24"/>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0BE3B4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）由本投标人承建的（填写“所投采购包、品目号”）工程</w:t>
      </w:r>
    </w:p>
    <w:p w14:paraId="627AA33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 ）由本投标人承接的（填写“所投采购包、品目号”）服务；</w:t>
      </w:r>
    </w:p>
    <w:p w14:paraId="3E49C86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本投标人对上述声明的真实性负责。如有虚假，将依法承担相应责任。</w:t>
      </w:r>
    </w:p>
    <w:p w14:paraId="3E8206A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备注：</w:t>
      </w:r>
    </w:p>
    <w:p w14:paraId="123A755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1、请投标人按照实际情况编制填写本声明函，并在相应的（）中打“√”。</w:t>
      </w:r>
    </w:p>
    <w:p w14:paraId="38C8D60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2、若《残疾人福利性单位声明函》内容不真实，视为提供虚假材料。</w:t>
      </w:r>
    </w:p>
    <w:p w14:paraId="233F4609">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85A3A82">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04EFF887">
      <w:pPr>
        <w:pStyle w:val="33"/>
        <w:adjustRightInd w:val="0"/>
        <w:snapToGrid w:val="0"/>
        <w:spacing w:line="360" w:lineRule="auto"/>
        <w:ind w:firstLine="960"/>
        <w:jc w:val="both"/>
        <w:rPr>
          <w:rFonts w:hint="default" w:ascii="宋体" w:hAnsi="宋体" w:eastAsia="宋体" w:cs="宋体"/>
          <w:sz w:val="24"/>
          <w:szCs w:val="24"/>
        </w:rPr>
      </w:pPr>
    </w:p>
    <w:p w14:paraId="6D8D849D">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附：</w:t>
      </w:r>
    </w:p>
    <w:p w14:paraId="1674AC60">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监狱企业证明材料</w:t>
      </w:r>
    </w:p>
    <w:p w14:paraId="198DFD9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投标人为监狱企业，提供本单位制造的货物（承接的服务），并在投标文件中提供省级以上监狱管理局、戒毒管理局（含新疆生产建设兵团）出具的属于监狱企业的证明文件。</w:t>
      </w:r>
    </w:p>
    <w:p w14:paraId="6EA781D8">
      <w:pPr>
        <w:pStyle w:val="33"/>
        <w:adjustRightInd w:val="0"/>
        <w:snapToGrid w:val="0"/>
        <w:spacing w:line="360" w:lineRule="auto"/>
        <w:ind w:firstLine="960"/>
        <w:jc w:val="both"/>
        <w:rPr>
          <w:rFonts w:hint="default" w:ascii="宋体" w:hAnsi="宋体" w:eastAsia="宋体" w:cs="宋体"/>
          <w:sz w:val="24"/>
          <w:szCs w:val="24"/>
        </w:rPr>
      </w:pPr>
    </w:p>
    <w:p w14:paraId="7BA9951E">
      <w:pPr>
        <w:pStyle w:val="33"/>
        <w:adjustRightInd w:val="0"/>
        <w:snapToGrid w:val="0"/>
        <w:spacing w:line="360" w:lineRule="auto"/>
        <w:jc w:val="center"/>
        <w:outlineLvl w:val="3"/>
        <w:rPr>
          <w:rFonts w:hint="default" w:ascii="宋体" w:hAnsi="宋体" w:eastAsia="宋体" w:cs="宋体"/>
          <w:b/>
          <w:sz w:val="24"/>
          <w:szCs w:val="24"/>
        </w:rPr>
      </w:pPr>
    </w:p>
    <w:p w14:paraId="5FF67E04">
      <w:pPr>
        <w:pStyle w:val="33"/>
        <w:adjustRightInd w:val="0"/>
        <w:snapToGrid w:val="0"/>
        <w:spacing w:line="360" w:lineRule="auto"/>
        <w:jc w:val="center"/>
        <w:outlineLvl w:val="3"/>
        <w:rPr>
          <w:rFonts w:hint="default" w:ascii="宋体" w:hAnsi="宋体" w:eastAsia="宋体" w:cs="宋体"/>
          <w:sz w:val="24"/>
          <w:szCs w:val="24"/>
        </w:rPr>
      </w:pPr>
      <w:r>
        <w:rPr>
          <w:rFonts w:ascii="宋体" w:hAnsi="宋体" w:eastAsia="宋体" w:cs="宋体"/>
          <w:b/>
          <w:sz w:val="24"/>
          <w:szCs w:val="24"/>
        </w:rPr>
        <w:t>二-3招标文件规定的其他价格扣除证明材料（若有）</w:t>
      </w:r>
    </w:p>
    <w:p w14:paraId="3BD8DABC">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编制说明</w:t>
      </w:r>
    </w:p>
    <w:p w14:paraId="010BD94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390727E5">
      <w:pPr>
        <w:pStyle w:val="33"/>
        <w:adjustRightInd w:val="0"/>
        <w:snapToGrid w:val="0"/>
        <w:spacing w:line="360" w:lineRule="auto"/>
        <w:jc w:val="both"/>
        <w:rPr>
          <w:rFonts w:hint="default" w:ascii="宋体" w:hAnsi="宋体" w:eastAsia="宋体" w:cs="宋体"/>
          <w:sz w:val="24"/>
          <w:szCs w:val="24"/>
        </w:rPr>
      </w:pPr>
    </w:p>
    <w:p w14:paraId="6C1AA7AC">
      <w:pPr>
        <w:adjustRightInd w:val="0"/>
        <w:snapToGrid w:val="0"/>
        <w:spacing w:before="0" w:after="0" w:line="360" w:lineRule="auto"/>
        <w:ind w:firstLine="960"/>
        <w:jc w:val="center"/>
        <w:outlineLvl w:val="2"/>
        <w:rPr>
          <w:rFonts w:ascii="宋体" w:hAnsi="宋体" w:eastAsia="宋体" w:cs="宋体"/>
          <w:b/>
          <w:sz w:val="24"/>
          <w:szCs w:val="24"/>
        </w:rPr>
      </w:pPr>
    </w:p>
    <w:p w14:paraId="7AC3D992">
      <w:pPr>
        <w:pStyle w:val="33"/>
        <w:adjustRightInd w:val="0"/>
        <w:snapToGrid w:val="0"/>
        <w:spacing w:line="360" w:lineRule="auto"/>
        <w:jc w:val="both"/>
        <w:rPr>
          <w:rFonts w:hint="default" w:ascii="宋体" w:hAnsi="宋体" w:eastAsia="宋体" w:cs="宋体"/>
          <w:sz w:val="24"/>
          <w:szCs w:val="24"/>
        </w:rPr>
      </w:pPr>
    </w:p>
    <w:p w14:paraId="21FD60F2">
      <w:pPr>
        <w:pStyle w:val="33"/>
        <w:adjustRightInd w:val="0"/>
        <w:snapToGrid w:val="0"/>
        <w:spacing w:line="360" w:lineRule="auto"/>
        <w:ind w:firstLine="960"/>
        <w:jc w:val="both"/>
        <w:rPr>
          <w:rFonts w:hint="default" w:ascii="宋体" w:hAnsi="宋体" w:eastAsia="宋体" w:cs="宋体"/>
          <w:sz w:val="24"/>
          <w:szCs w:val="24"/>
        </w:rPr>
      </w:pPr>
    </w:p>
    <w:p w14:paraId="54D34066">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5B3D335F">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封面格式(技术商务部分)</w:t>
      </w:r>
    </w:p>
    <w:p w14:paraId="499C63AC">
      <w:pPr>
        <w:pStyle w:val="33"/>
        <w:adjustRightInd w:val="0"/>
        <w:snapToGrid w:val="0"/>
        <w:spacing w:line="360" w:lineRule="auto"/>
        <w:ind w:firstLine="960"/>
        <w:jc w:val="center"/>
        <w:outlineLvl w:val="2"/>
        <w:rPr>
          <w:rFonts w:hint="default" w:ascii="宋体" w:hAnsi="宋体" w:eastAsia="宋体" w:cs="宋体"/>
          <w:b/>
          <w:sz w:val="36"/>
          <w:szCs w:val="36"/>
        </w:rPr>
      </w:pPr>
    </w:p>
    <w:p w14:paraId="3ADBBD3E">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福州大学附属省立医院院内采购项目</w:t>
      </w:r>
    </w:p>
    <w:p w14:paraId="13A01ED1">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投 标 文 件</w:t>
      </w:r>
    </w:p>
    <w:p w14:paraId="268B9B00">
      <w:pPr>
        <w:pStyle w:val="33"/>
        <w:adjustRightInd w:val="0"/>
        <w:snapToGrid w:val="0"/>
        <w:spacing w:line="360" w:lineRule="auto"/>
        <w:jc w:val="center"/>
        <w:outlineLvl w:val="0"/>
        <w:rPr>
          <w:rStyle w:val="35"/>
          <w:rFonts w:hint="default" w:ascii="宋体" w:hAnsi="宋体" w:eastAsia="宋体" w:cs="宋体"/>
          <w:sz w:val="36"/>
          <w:szCs w:val="36"/>
        </w:rPr>
      </w:pPr>
      <w:bookmarkStart w:id="106" w:name="_Toc31701"/>
      <w:bookmarkStart w:id="107" w:name="_Toc6540"/>
      <w:bookmarkStart w:id="108" w:name="_Toc2948"/>
      <w:bookmarkStart w:id="109" w:name="_Toc11130"/>
      <w:bookmarkStart w:id="110" w:name="_Toc143178235"/>
      <w:bookmarkStart w:id="111" w:name="_Toc12501"/>
      <w:bookmarkStart w:id="112" w:name="_Toc20500"/>
      <w:bookmarkStart w:id="113" w:name="_Toc31971"/>
      <w:bookmarkStart w:id="114" w:name="_Toc28418"/>
      <w:bookmarkStart w:id="115" w:name="_Toc9169"/>
      <w:r>
        <w:rPr>
          <w:rStyle w:val="35"/>
          <w:rFonts w:ascii="宋体" w:hAnsi="宋体" w:eastAsia="宋体" w:cs="宋体"/>
          <w:sz w:val="36"/>
          <w:szCs w:val="36"/>
        </w:rPr>
        <w:t>技术商务部分</w:t>
      </w:r>
      <w:bookmarkEnd w:id="106"/>
      <w:bookmarkEnd w:id="107"/>
      <w:bookmarkEnd w:id="108"/>
      <w:bookmarkEnd w:id="109"/>
      <w:bookmarkEnd w:id="110"/>
      <w:bookmarkEnd w:id="111"/>
      <w:bookmarkEnd w:id="112"/>
      <w:bookmarkEnd w:id="113"/>
      <w:bookmarkEnd w:id="114"/>
    </w:p>
    <w:p w14:paraId="13189502">
      <w:pPr>
        <w:pStyle w:val="33"/>
        <w:adjustRightInd w:val="0"/>
        <w:snapToGrid w:val="0"/>
        <w:spacing w:line="360" w:lineRule="auto"/>
        <w:jc w:val="center"/>
        <w:outlineLvl w:val="0"/>
        <w:rPr>
          <w:rStyle w:val="35"/>
          <w:rFonts w:hint="default" w:ascii="宋体" w:hAnsi="宋体" w:eastAsia="宋体" w:cs="宋体"/>
          <w:sz w:val="36"/>
          <w:szCs w:val="36"/>
        </w:rPr>
      </w:pPr>
    </w:p>
    <w:p w14:paraId="6BE031AA">
      <w:pPr>
        <w:pStyle w:val="33"/>
        <w:adjustRightInd w:val="0"/>
        <w:snapToGrid w:val="0"/>
        <w:spacing w:line="360" w:lineRule="auto"/>
        <w:jc w:val="center"/>
        <w:outlineLvl w:val="0"/>
        <w:rPr>
          <w:rFonts w:hint="default" w:ascii="宋体" w:hAnsi="宋体" w:eastAsia="宋体" w:cs="宋体"/>
          <w:b/>
          <w:sz w:val="36"/>
          <w:szCs w:val="36"/>
        </w:rPr>
      </w:pPr>
      <w:bookmarkStart w:id="116" w:name="_Toc1954"/>
      <w:bookmarkStart w:id="117" w:name="_Toc29801"/>
      <w:r>
        <w:rPr>
          <w:rFonts w:ascii="宋体" w:hAnsi="宋体" w:eastAsia="宋体" w:cs="宋体"/>
          <w:b/>
          <w:sz w:val="36"/>
          <w:szCs w:val="36"/>
        </w:rPr>
        <w:t>（填写正本或副本）</w:t>
      </w:r>
      <w:bookmarkEnd w:id="115"/>
      <w:bookmarkEnd w:id="116"/>
      <w:bookmarkEnd w:id="117"/>
    </w:p>
    <w:p w14:paraId="6A16CF69">
      <w:pPr>
        <w:pStyle w:val="33"/>
        <w:adjustRightInd w:val="0"/>
        <w:snapToGrid w:val="0"/>
        <w:spacing w:line="360" w:lineRule="auto"/>
        <w:jc w:val="center"/>
        <w:outlineLvl w:val="0"/>
        <w:rPr>
          <w:rFonts w:hint="default" w:ascii="宋体" w:hAnsi="宋体" w:eastAsia="宋体" w:cs="宋体"/>
          <w:b/>
          <w:sz w:val="36"/>
          <w:szCs w:val="36"/>
        </w:rPr>
      </w:pPr>
    </w:p>
    <w:p w14:paraId="3EABCC93">
      <w:pPr>
        <w:pStyle w:val="33"/>
        <w:adjustRightInd w:val="0"/>
        <w:snapToGrid w:val="0"/>
        <w:spacing w:line="360" w:lineRule="auto"/>
        <w:jc w:val="center"/>
        <w:outlineLvl w:val="0"/>
        <w:rPr>
          <w:rFonts w:hint="default" w:ascii="宋体" w:hAnsi="宋体" w:eastAsia="宋体" w:cs="宋体"/>
          <w:sz w:val="36"/>
          <w:szCs w:val="36"/>
        </w:rPr>
      </w:pPr>
    </w:p>
    <w:p w14:paraId="0BE68FD0">
      <w:pPr>
        <w:pStyle w:val="33"/>
        <w:adjustRightInd w:val="0"/>
        <w:snapToGrid w:val="0"/>
        <w:spacing w:line="360" w:lineRule="auto"/>
        <w:jc w:val="center"/>
        <w:outlineLvl w:val="0"/>
        <w:rPr>
          <w:rFonts w:hint="default" w:ascii="宋体" w:hAnsi="宋体" w:eastAsia="宋体" w:cs="宋体"/>
          <w:sz w:val="36"/>
          <w:szCs w:val="36"/>
        </w:rPr>
      </w:pPr>
    </w:p>
    <w:p w14:paraId="7FB6A047">
      <w:pPr>
        <w:pStyle w:val="33"/>
        <w:adjustRightInd w:val="0"/>
        <w:snapToGrid w:val="0"/>
        <w:spacing w:line="360" w:lineRule="auto"/>
        <w:jc w:val="center"/>
        <w:outlineLvl w:val="0"/>
        <w:rPr>
          <w:rFonts w:hint="default" w:ascii="宋体" w:hAnsi="宋体" w:eastAsia="宋体" w:cs="宋体"/>
          <w:sz w:val="36"/>
          <w:szCs w:val="36"/>
        </w:rPr>
      </w:pPr>
    </w:p>
    <w:p w14:paraId="2060A180">
      <w:pPr>
        <w:pStyle w:val="33"/>
        <w:adjustRightInd w:val="0"/>
        <w:snapToGrid w:val="0"/>
        <w:spacing w:line="360" w:lineRule="auto"/>
        <w:jc w:val="center"/>
        <w:outlineLvl w:val="0"/>
        <w:rPr>
          <w:rFonts w:hint="default" w:ascii="宋体" w:hAnsi="宋体" w:eastAsia="宋体" w:cs="宋体"/>
          <w:sz w:val="36"/>
          <w:szCs w:val="36"/>
        </w:rPr>
      </w:pPr>
    </w:p>
    <w:p w14:paraId="2F26981C">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项目名称：（由投标人填写）</w:t>
      </w:r>
    </w:p>
    <w:p w14:paraId="1D336402">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项目编号：（由投标人填写）</w:t>
      </w:r>
    </w:p>
    <w:p w14:paraId="563C6E74">
      <w:pPr>
        <w:pStyle w:val="33"/>
        <w:adjustRightInd w:val="0"/>
        <w:snapToGrid w:val="0"/>
        <w:spacing w:line="360" w:lineRule="auto"/>
        <w:jc w:val="center"/>
        <w:outlineLvl w:val="2"/>
        <w:rPr>
          <w:rFonts w:hint="default" w:ascii="宋体" w:hAnsi="宋体" w:eastAsia="宋体" w:cs="宋体"/>
          <w:b/>
          <w:sz w:val="36"/>
          <w:szCs w:val="36"/>
        </w:rPr>
      </w:pPr>
      <w:r>
        <w:rPr>
          <w:rFonts w:ascii="宋体" w:hAnsi="宋体" w:eastAsia="宋体" w:cs="宋体"/>
          <w:b/>
          <w:sz w:val="36"/>
          <w:szCs w:val="36"/>
        </w:rPr>
        <w:t>所投采购包：（由投标人填写）</w:t>
      </w:r>
    </w:p>
    <w:p w14:paraId="5FEC59A5">
      <w:pPr>
        <w:pStyle w:val="33"/>
        <w:adjustRightInd w:val="0"/>
        <w:snapToGrid w:val="0"/>
        <w:spacing w:line="360" w:lineRule="auto"/>
        <w:jc w:val="center"/>
        <w:outlineLvl w:val="2"/>
        <w:rPr>
          <w:rFonts w:hint="default" w:ascii="宋体" w:hAnsi="宋体" w:eastAsia="宋体" w:cs="宋体"/>
          <w:b/>
          <w:sz w:val="36"/>
          <w:szCs w:val="36"/>
        </w:rPr>
      </w:pPr>
    </w:p>
    <w:p w14:paraId="654D93FA">
      <w:pPr>
        <w:pStyle w:val="33"/>
        <w:adjustRightInd w:val="0"/>
        <w:snapToGrid w:val="0"/>
        <w:spacing w:line="360" w:lineRule="auto"/>
        <w:jc w:val="center"/>
        <w:outlineLvl w:val="2"/>
        <w:rPr>
          <w:rFonts w:hint="default" w:ascii="宋体" w:hAnsi="宋体" w:eastAsia="宋体" w:cs="宋体"/>
          <w:sz w:val="36"/>
          <w:szCs w:val="36"/>
        </w:rPr>
      </w:pPr>
    </w:p>
    <w:p w14:paraId="4362E441">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投标人：（填写“全称”）</w:t>
      </w:r>
    </w:p>
    <w:p w14:paraId="5249E032">
      <w:pPr>
        <w:pStyle w:val="33"/>
        <w:adjustRightInd w:val="0"/>
        <w:snapToGrid w:val="0"/>
        <w:spacing w:line="360" w:lineRule="auto"/>
        <w:jc w:val="center"/>
        <w:outlineLvl w:val="2"/>
        <w:rPr>
          <w:rFonts w:hint="default" w:ascii="宋体" w:hAnsi="宋体" w:eastAsia="宋体" w:cs="宋体"/>
          <w:sz w:val="36"/>
          <w:szCs w:val="36"/>
        </w:rPr>
      </w:pPr>
      <w:r>
        <w:rPr>
          <w:rFonts w:ascii="宋体" w:hAnsi="宋体" w:eastAsia="宋体" w:cs="宋体"/>
          <w:b/>
          <w:sz w:val="36"/>
          <w:szCs w:val="36"/>
        </w:rPr>
        <w:t>（由投标人填写）年（由投标人填写）月</w:t>
      </w:r>
    </w:p>
    <w:p w14:paraId="17071230">
      <w:pPr>
        <w:pStyle w:val="33"/>
        <w:adjustRightInd w:val="0"/>
        <w:snapToGrid w:val="0"/>
        <w:spacing w:line="360" w:lineRule="auto"/>
        <w:jc w:val="both"/>
        <w:rPr>
          <w:rFonts w:hint="default" w:ascii="宋体" w:hAnsi="宋体" w:eastAsia="宋体" w:cs="宋体"/>
          <w:sz w:val="24"/>
          <w:szCs w:val="24"/>
        </w:rPr>
      </w:pPr>
    </w:p>
    <w:p w14:paraId="75BD2E10">
      <w:pPr>
        <w:pStyle w:val="33"/>
        <w:adjustRightInd w:val="0"/>
        <w:snapToGrid w:val="0"/>
        <w:spacing w:line="360" w:lineRule="auto"/>
        <w:ind w:firstLine="960"/>
        <w:jc w:val="both"/>
        <w:rPr>
          <w:rFonts w:hint="default" w:ascii="宋体" w:hAnsi="宋体" w:eastAsia="宋体" w:cs="宋体"/>
          <w:sz w:val="24"/>
          <w:szCs w:val="24"/>
        </w:rPr>
      </w:pPr>
    </w:p>
    <w:p w14:paraId="1C677CA7">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13966AAD">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索引</w:t>
      </w:r>
    </w:p>
    <w:p w14:paraId="1CAEC2E5">
      <w:pPr>
        <w:pStyle w:val="33"/>
        <w:adjustRightInd w:val="0"/>
        <w:snapToGrid w:val="0"/>
        <w:spacing w:line="360" w:lineRule="auto"/>
        <w:ind w:firstLine="480"/>
        <w:jc w:val="both"/>
        <w:rPr>
          <w:rFonts w:hint="default" w:ascii="宋体" w:hAnsi="宋体" w:eastAsia="宋体" w:cs="宋体"/>
          <w:sz w:val="24"/>
          <w:szCs w:val="24"/>
        </w:rPr>
      </w:pPr>
    </w:p>
    <w:p w14:paraId="77C7231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一、标的说明一览表</w:t>
      </w:r>
    </w:p>
    <w:p w14:paraId="1DF5378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二、技术和服务要求响应表</w:t>
      </w:r>
    </w:p>
    <w:p w14:paraId="79381B1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三、商务条件响应表</w:t>
      </w:r>
    </w:p>
    <w:p w14:paraId="319DD4C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四、投标人提交的其他资料（若有）</w:t>
      </w:r>
    </w:p>
    <w:p w14:paraId="2CA8373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4385920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技术商务部分中不得出现报价部分的全部或部分的投标报价信息（或组成资料），否则符合性审查不合格。</w:t>
      </w:r>
    </w:p>
    <w:p w14:paraId="6B490ECB">
      <w:pPr>
        <w:pStyle w:val="33"/>
        <w:adjustRightInd w:val="0"/>
        <w:snapToGrid w:val="0"/>
        <w:spacing w:line="360" w:lineRule="auto"/>
        <w:jc w:val="both"/>
        <w:rPr>
          <w:rFonts w:hint="default" w:ascii="宋体" w:hAnsi="宋体" w:eastAsia="宋体" w:cs="宋体"/>
          <w:sz w:val="24"/>
          <w:szCs w:val="24"/>
        </w:rPr>
      </w:pPr>
    </w:p>
    <w:p w14:paraId="2E99CF2F">
      <w:pPr>
        <w:pStyle w:val="33"/>
        <w:adjustRightInd w:val="0"/>
        <w:snapToGrid w:val="0"/>
        <w:spacing w:line="360" w:lineRule="auto"/>
        <w:ind w:firstLine="960"/>
        <w:jc w:val="both"/>
        <w:rPr>
          <w:rFonts w:hint="default" w:ascii="宋体" w:hAnsi="宋体" w:eastAsia="宋体" w:cs="宋体"/>
          <w:sz w:val="24"/>
          <w:szCs w:val="24"/>
        </w:rPr>
      </w:pPr>
    </w:p>
    <w:p w14:paraId="6EA23487">
      <w:pPr>
        <w:adjustRightInd w:val="0"/>
        <w:snapToGrid w:val="0"/>
        <w:spacing w:before="0" w:after="0" w:line="360" w:lineRule="auto"/>
        <w:ind w:firstLine="960"/>
        <w:jc w:val="center"/>
        <w:outlineLvl w:val="2"/>
        <w:rPr>
          <w:rFonts w:ascii="宋体" w:hAnsi="宋体" w:eastAsia="宋体" w:cs="宋体"/>
          <w:b/>
          <w:sz w:val="24"/>
          <w:szCs w:val="24"/>
        </w:rPr>
      </w:pPr>
      <w:r>
        <w:rPr>
          <w:rFonts w:hint="eastAsia" w:ascii="宋体" w:hAnsi="宋体" w:eastAsia="宋体" w:cs="宋体"/>
          <w:b/>
          <w:sz w:val="24"/>
          <w:szCs w:val="24"/>
        </w:rPr>
        <w:br w:type="page"/>
      </w:r>
    </w:p>
    <w:p w14:paraId="2B49546B">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一、标的说明一览表</w:t>
      </w:r>
    </w:p>
    <w:p w14:paraId="6D8E3972">
      <w:pPr>
        <w:pStyle w:val="33"/>
        <w:adjustRightInd w:val="0"/>
        <w:snapToGrid w:val="0"/>
        <w:spacing w:line="360" w:lineRule="auto"/>
        <w:jc w:val="both"/>
        <w:rPr>
          <w:rFonts w:hint="default" w:ascii="宋体" w:hAnsi="宋体" w:eastAsia="宋体" w:cs="宋体"/>
          <w:sz w:val="24"/>
          <w:szCs w:val="24"/>
        </w:rPr>
      </w:pPr>
    </w:p>
    <w:p w14:paraId="56C08266">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988"/>
        <w:gridCol w:w="1243"/>
        <w:gridCol w:w="1243"/>
        <w:gridCol w:w="1243"/>
        <w:gridCol w:w="1244"/>
        <w:gridCol w:w="1244"/>
      </w:tblGrid>
      <w:tr w14:paraId="50904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 w:hRule="atLeast"/>
        </w:trPr>
        <w:tc>
          <w:tcPr>
            <w:tcW w:w="986" w:type="dxa"/>
          </w:tcPr>
          <w:p w14:paraId="3CA8517D">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采购包</w:t>
            </w:r>
          </w:p>
        </w:tc>
        <w:tc>
          <w:tcPr>
            <w:tcW w:w="988" w:type="dxa"/>
          </w:tcPr>
          <w:p w14:paraId="2068EF0D">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品目号</w:t>
            </w:r>
          </w:p>
        </w:tc>
        <w:tc>
          <w:tcPr>
            <w:tcW w:w="1243" w:type="dxa"/>
          </w:tcPr>
          <w:p w14:paraId="00852F8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投标标的</w:t>
            </w:r>
          </w:p>
        </w:tc>
        <w:tc>
          <w:tcPr>
            <w:tcW w:w="1243" w:type="dxa"/>
          </w:tcPr>
          <w:p w14:paraId="0BC5AAAF">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数量</w:t>
            </w:r>
          </w:p>
        </w:tc>
        <w:tc>
          <w:tcPr>
            <w:tcW w:w="1243" w:type="dxa"/>
          </w:tcPr>
          <w:p w14:paraId="58E4BB61">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规格</w:t>
            </w:r>
          </w:p>
        </w:tc>
        <w:tc>
          <w:tcPr>
            <w:tcW w:w="1244" w:type="dxa"/>
          </w:tcPr>
          <w:p w14:paraId="1A42E29A">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来源地</w:t>
            </w:r>
          </w:p>
        </w:tc>
        <w:tc>
          <w:tcPr>
            <w:tcW w:w="1244" w:type="dxa"/>
          </w:tcPr>
          <w:p w14:paraId="142CFAF3">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备注</w:t>
            </w:r>
          </w:p>
        </w:tc>
      </w:tr>
      <w:tr w14:paraId="42E44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vMerge w:val="restart"/>
          </w:tcPr>
          <w:p w14:paraId="1C7654C5">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988" w:type="dxa"/>
          </w:tcPr>
          <w:p w14:paraId="6BE2AF94">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*-1</w:t>
            </w:r>
          </w:p>
        </w:tc>
        <w:tc>
          <w:tcPr>
            <w:tcW w:w="1243" w:type="dxa"/>
          </w:tcPr>
          <w:p w14:paraId="3E2CAD47">
            <w:pPr>
              <w:adjustRightInd w:val="0"/>
              <w:snapToGrid w:val="0"/>
              <w:spacing w:before="0" w:after="0"/>
              <w:rPr>
                <w:rFonts w:ascii="宋体" w:hAnsi="宋体" w:eastAsia="宋体" w:cs="宋体"/>
                <w:sz w:val="24"/>
                <w:szCs w:val="24"/>
              </w:rPr>
            </w:pPr>
          </w:p>
        </w:tc>
        <w:tc>
          <w:tcPr>
            <w:tcW w:w="1243" w:type="dxa"/>
          </w:tcPr>
          <w:p w14:paraId="2BF31DA3">
            <w:pPr>
              <w:adjustRightInd w:val="0"/>
              <w:snapToGrid w:val="0"/>
              <w:spacing w:before="0" w:after="0"/>
              <w:rPr>
                <w:rFonts w:ascii="宋体" w:hAnsi="宋体" w:eastAsia="宋体" w:cs="宋体"/>
                <w:sz w:val="24"/>
                <w:szCs w:val="24"/>
              </w:rPr>
            </w:pPr>
          </w:p>
        </w:tc>
        <w:tc>
          <w:tcPr>
            <w:tcW w:w="1243" w:type="dxa"/>
          </w:tcPr>
          <w:p w14:paraId="1718724D">
            <w:pPr>
              <w:adjustRightInd w:val="0"/>
              <w:snapToGrid w:val="0"/>
              <w:spacing w:before="0" w:after="0"/>
              <w:rPr>
                <w:rFonts w:ascii="宋体" w:hAnsi="宋体" w:eastAsia="宋体" w:cs="宋体"/>
                <w:sz w:val="24"/>
                <w:szCs w:val="24"/>
              </w:rPr>
            </w:pPr>
          </w:p>
        </w:tc>
        <w:tc>
          <w:tcPr>
            <w:tcW w:w="1244" w:type="dxa"/>
          </w:tcPr>
          <w:p w14:paraId="650EE0B7">
            <w:pPr>
              <w:adjustRightInd w:val="0"/>
              <w:snapToGrid w:val="0"/>
              <w:spacing w:before="0" w:after="0"/>
              <w:rPr>
                <w:rFonts w:ascii="宋体" w:hAnsi="宋体" w:eastAsia="宋体" w:cs="宋体"/>
                <w:sz w:val="24"/>
                <w:szCs w:val="24"/>
              </w:rPr>
            </w:pPr>
          </w:p>
        </w:tc>
        <w:tc>
          <w:tcPr>
            <w:tcW w:w="1244" w:type="dxa"/>
            <w:vMerge w:val="continue"/>
          </w:tcPr>
          <w:p w14:paraId="0D632C04">
            <w:pPr>
              <w:adjustRightInd w:val="0"/>
              <w:snapToGrid w:val="0"/>
              <w:spacing w:before="0" w:after="0"/>
              <w:rPr>
                <w:rFonts w:ascii="宋体" w:hAnsi="宋体" w:eastAsia="宋体" w:cs="宋体"/>
                <w:sz w:val="24"/>
                <w:szCs w:val="24"/>
              </w:rPr>
            </w:pPr>
          </w:p>
        </w:tc>
      </w:tr>
      <w:tr w14:paraId="4FDDC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vMerge w:val="continue"/>
          </w:tcPr>
          <w:p w14:paraId="52F70A82">
            <w:pPr>
              <w:adjustRightInd w:val="0"/>
              <w:snapToGrid w:val="0"/>
              <w:spacing w:before="0" w:after="0"/>
              <w:rPr>
                <w:rFonts w:ascii="宋体" w:hAnsi="宋体" w:eastAsia="宋体" w:cs="宋体"/>
                <w:sz w:val="24"/>
                <w:szCs w:val="24"/>
              </w:rPr>
            </w:pPr>
          </w:p>
        </w:tc>
        <w:tc>
          <w:tcPr>
            <w:tcW w:w="988" w:type="dxa"/>
          </w:tcPr>
          <w:p w14:paraId="3FFBC12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1243" w:type="dxa"/>
          </w:tcPr>
          <w:p w14:paraId="15F74E2F">
            <w:pPr>
              <w:adjustRightInd w:val="0"/>
              <w:snapToGrid w:val="0"/>
              <w:spacing w:before="0" w:after="0"/>
              <w:rPr>
                <w:rFonts w:ascii="宋体" w:hAnsi="宋体" w:eastAsia="宋体" w:cs="宋体"/>
                <w:sz w:val="24"/>
                <w:szCs w:val="24"/>
              </w:rPr>
            </w:pPr>
          </w:p>
        </w:tc>
        <w:tc>
          <w:tcPr>
            <w:tcW w:w="1243" w:type="dxa"/>
          </w:tcPr>
          <w:p w14:paraId="217B8CA1">
            <w:pPr>
              <w:adjustRightInd w:val="0"/>
              <w:snapToGrid w:val="0"/>
              <w:spacing w:before="0" w:after="0"/>
              <w:rPr>
                <w:rFonts w:ascii="宋体" w:hAnsi="宋体" w:eastAsia="宋体" w:cs="宋体"/>
                <w:sz w:val="24"/>
                <w:szCs w:val="24"/>
              </w:rPr>
            </w:pPr>
          </w:p>
        </w:tc>
        <w:tc>
          <w:tcPr>
            <w:tcW w:w="1243" w:type="dxa"/>
          </w:tcPr>
          <w:p w14:paraId="27BD700D">
            <w:pPr>
              <w:adjustRightInd w:val="0"/>
              <w:snapToGrid w:val="0"/>
              <w:spacing w:before="0" w:after="0"/>
              <w:rPr>
                <w:rFonts w:ascii="宋体" w:hAnsi="宋体" w:eastAsia="宋体" w:cs="宋体"/>
                <w:sz w:val="24"/>
                <w:szCs w:val="24"/>
              </w:rPr>
            </w:pPr>
          </w:p>
        </w:tc>
        <w:tc>
          <w:tcPr>
            <w:tcW w:w="1244" w:type="dxa"/>
          </w:tcPr>
          <w:p w14:paraId="16B0EFDB">
            <w:pPr>
              <w:adjustRightInd w:val="0"/>
              <w:snapToGrid w:val="0"/>
              <w:spacing w:before="0" w:after="0"/>
              <w:rPr>
                <w:rFonts w:ascii="宋体" w:hAnsi="宋体" w:eastAsia="宋体" w:cs="宋体"/>
                <w:sz w:val="24"/>
                <w:szCs w:val="24"/>
              </w:rPr>
            </w:pPr>
          </w:p>
        </w:tc>
        <w:tc>
          <w:tcPr>
            <w:tcW w:w="1244" w:type="dxa"/>
            <w:vMerge w:val="continue"/>
          </w:tcPr>
          <w:p w14:paraId="510FCB4C">
            <w:pPr>
              <w:adjustRightInd w:val="0"/>
              <w:snapToGrid w:val="0"/>
              <w:spacing w:before="0" w:after="0"/>
              <w:rPr>
                <w:rFonts w:ascii="宋体" w:hAnsi="宋体" w:eastAsia="宋体" w:cs="宋体"/>
                <w:sz w:val="24"/>
                <w:szCs w:val="24"/>
              </w:rPr>
            </w:pPr>
          </w:p>
        </w:tc>
      </w:tr>
      <w:tr w14:paraId="0D1BC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6" w:type="dxa"/>
          </w:tcPr>
          <w:p w14:paraId="64CF7C04">
            <w:pPr>
              <w:adjustRightInd w:val="0"/>
              <w:snapToGrid w:val="0"/>
              <w:spacing w:before="0" w:after="0"/>
              <w:rPr>
                <w:rFonts w:ascii="宋体" w:hAnsi="宋体" w:eastAsia="宋体" w:cs="宋体"/>
                <w:sz w:val="24"/>
                <w:szCs w:val="24"/>
              </w:rPr>
            </w:pPr>
            <w:r>
              <w:rPr>
                <w:rFonts w:hint="eastAsia" w:ascii="宋体" w:hAnsi="宋体" w:eastAsia="宋体" w:cs="宋体"/>
                <w:sz w:val="24"/>
                <w:szCs w:val="24"/>
              </w:rPr>
              <w:t>…</w:t>
            </w:r>
          </w:p>
        </w:tc>
        <w:tc>
          <w:tcPr>
            <w:tcW w:w="988" w:type="dxa"/>
          </w:tcPr>
          <w:p w14:paraId="28ACC14B">
            <w:pPr>
              <w:pStyle w:val="33"/>
              <w:adjustRightInd w:val="0"/>
              <w:snapToGrid w:val="0"/>
              <w:jc w:val="both"/>
              <w:rPr>
                <w:rFonts w:hint="default" w:ascii="宋体" w:hAnsi="宋体" w:eastAsia="宋体" w:cs="宋体"/>
                <w:sz w:val="24"/>
                <w:szCs w:val="24"/>
              </w:rPr>
            </w:pPr>
          </w:p>
        </w:tc>
        <w:tc>
          <w:tcPr>
            <w:tcW w:w="1243" w:type="dxa"/>
          </w:tcPr>
          <w:p w14:paraId="3E58B587">
            <w:pPr>
              <w:adjustRightInd w:val="0"/>
              <w:snapToGrid w:val="0"/>
              <w:spacing w:before="0" w:after="0"/>
              <w:rPr>
                <w:rFonts w:ascii="宋体" w:hAnsi="宋体" w:eastAsia="宋体" w:cs="宋体"/>
                <w:sz w:val="24"/>
                <w:szCs w:val="24"/>
              </w:rPr>
            </w:pPr>
          </w:p>
        </w:tc>
        <w:tc>
          <w:tcPr>
            <w:tcW w:w="1243" w:type="dxa"/>
          </w:tcPr>
          <w:p w14:paraId="0F0885E1">
            <w:pPr>
              <w:adjustRightInd w:val="0"/>
              <w:snapToGrid w:val="0"/>
              <w:spacing w:before="0" w:after="0"/>
              <w:rPr>
                <w:rFonts w:ascii="宋体" w:hAnsi="宋体" w:eastAsia="宋体" w:cs="宋体"/>
                <w:sz w:val="24"/>
                <w:szCs w:val="24"/>
              </w:rPr>
            </w:pPr>
          </w:p>
        </w:tc>
        <w:tc>
          <w:tcPr>
            <w:tcW w:w="1243" w:type="dxa"/>
          </w:tcPr>
          <w:p w14:paraId="1F123424">
            <w:pPr>
              <w:adjustRightInd w:val="0"/>
              <w:snapToGrid w:val="0"/>
              <w:spacing w:before="0" w:after="0"/>
              <w:rPr>
                <w:rFonts w:ascii="宋体" w:hAnsi="宋体" w:eastAsia="宋体" w:cs="宋体"/>
                <w:sz w:val="24"/>
                <w:szCs w:val="24"/>
              </w:rPr>
            </w:pPr>
          </w:p>
        </w:tc>
        <w:tc>
          <w:tcPr>
            <w:tcW w:w="1244" w:type="dxa"/>
          </w:tcPr>
          <w:p w14:paraId="3C65588B">
            <w:pPr>
              <w:adjustRightInd w:val="0"/>
              <w:snapToGrid w:val="0"/>
              <w:spacing w:before="0" w:after="0"/>
              <w:rPr>
                <w:rFonts w:ascii="宋体" w:hAnsi="宋体" w:eastAsia="宋体" w:cs="宋体"/>
                <w:sz w:val="24"/>
                <w:szCs w:val="24"/>
              </w:rPr>
            </w:pPr>
          </w:p>
        </w:tc>
        <w:tc>
          <w:tcPr>
            <w:tcW w:w="1244" w:type="dxa"/>
          </w:tcPr>
          <w:p w14:paraId="5CCC6335">
            <w:pPr>
              <w:adjustRightInd w:val="0"/>
              <w:snapToGrid w:val="0"/>
              <w:spacing w:before="0" w:after="0"/>
              <w:rPr>
                <w:rFonts w:ascii="宋体" w:hAnsi="宋体" w:eastAsia="宋体" w:cs="宋体"/>
                <w:sz w:val="24"/>
                <w:szCs w:val="24"/>
              </w:rPr>
            </w:pPr>
          </w:p>
        </w:tc>
      </w:tr>
    </w:tbl>
    <w:p w14:paraId="2EFB24AE">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14:paraId="6FE0DDB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4EC6EA4B">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1.1“采购包”、“品目号”、“投标标的”及“数量”应与招标文件《采购标的一览表》中的有关内容（“采购包”、“品目号”、“采购标的”及“数量”）保持一致。</w:t>
      </w:r>
    </w:p>
    <w:p w14:paraId="2273A7D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BE9CEB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6238AD18">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5EA225E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3、投标文件中涉及“投标标的”、“数量”、“规格”、“来源地”的内容若不一致，应以本表为准。</w:t>
      </w:r>
    </w:p>
    <w:p w14:paraId="0DF06208">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76177B1F">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30E3EDF7">
      <w:pPr>
        <w:pStyle w:val="33"/>
        <w:adjustRightInd w:val="0"/>
        <w:snapToGrid w:val="0"/>
        <w:spacing w:line="360" w:lineRule="auto"/>
        <w:jc w:val="both"/>
        <w:rPr>
          <w:rFonts w:hint="default" w:ascii="宋体" w:hAnsi="宋体" w:eastAsia="宋体" w:cs="宋体"/>
          <w:sz w:val="24"/>
          <w:szCs w:val="24"/>
        </w:rPr>
      </w:pPr>
    </w:p>
    <w:p w14:paraId="4551BCC7">
      <w:pPr>
        <w:pStyle w:val="33"/>
        <w:adjustRightInd w:val="0"/>
        <w:snapToGrid w:val="0"/>
        <w:spacing w:line="360" w:lineRule="auto"/>
        <w:ind w:firstLine="960"/>
        <w:jc w:val="both"/>
        <w:rPr>
          <w:rFonts w:hint="default" w:ascii="宋体" w:hAnsi="宋体" w:eastAsia="宋体" w:cs="宋体"/>
          <w:sz w:val="24"/>
          <w:szCs w:val="24"/>
        </w:rPr>
      </w:pPr>
    </w:p>
    <w:p w14:paraId="69A893FF">
      <w:pPr>
        <w:adjustRightInd w:val="0"/>
        <w:snapToGrid w:val="0"/>
        <w:spacing w:before="0" w:after="0" w:line="360" w:lineRule="auto"/>
        <w:ind w:firstLine="960"/>
        <w:jc w:val="center"/>
        <w:outlineLvl w:val="2"/>
        <w:rPr>
          <w:rFonts w:ascii="宋体" w:hAnsi="宋体" w:eastAsia="宋体" w:cs="宋体"/>
          <w:b/>
          <w:sz w:val="24"/>
          <w:szCs w:val="24"/>
          <w:lang w:val="en-US"/>
        </w:rPr>
      </w:pPr>
      <w:r>
        <w:rPr>
          <w:rFonts w:hint="eastAsia" w:ascii="宋体" w:hAnsi="宋体" w:eastAsia="宋体" w:cs="宋体"/>
          <w:b/>
          <w:sz w:val="24"/>
          <w:szCs w:val="24"/>
          <w:lang w:val="en-US"/>
        </w:rPr>
        <w:br w:type="page"/>
      </w:r>
    </w:p>
    <w:p w14:paraId="178031E5">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二、技术和服务要求响应表</w:t>
      </w:r>
    </w:p>
    <w:p w14:paraId="5E51A30B">
      <w:pPr>
        <w:pStyle w:val="33"/>
        <w:adjustRightInd w:val="0"/>
        <w:snapToGrid w:val="0"/>
        <w:spacing w:line="360" w:lineRule="auto"/>
        <w:jc w:val="both"/>
        <w:rPr>
          <w:rFonts w:hint="default" w:ascii="宋体" w:hAnsi="宋体" w:eastAsia="宋体" w:cs="宋体"/>
          <w:sz w:val="24"/>
          <w:szCs w:val="24"/>
        </w:rPr>
      </w:pPr>
    </w:p>
    <w:p w14:paraId="1E64D5A8">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25"/>
        <w:tblW w:w="70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9"/>
        <w:gridCol w:w="956"/>
        <w:gridCol w:w="1904"/>
        <w:gridCol w:w="1184"/>
        <w:gridCol w:w="1904"/>
      </w:tblGrid>
      <w:tr w14:paraId="6728B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jc w:val="center"/>
        </w:trPr>
        <w:tc>
          <w:tcPr>
            <w:tcW w:w="1109" w:type="dxa"/>
          </w:tcPr>
          <w:p w14:paraId="664EB414">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采购包</w:t>
            </w:r>
          </w:p>
        </w:tc>
        <w:tc>
          <w:tcPr>
            <w:tcW w:w="956" w:type="dxa"/>
          </w:tcPr>
          <w:p w14:paraId="65835B2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品目号</w:t>
            </w:r>
          </w:p>
        </w:tc>
        <w:tc>
          <w:tcPr>
            <w:tcW w:w="1904" w:type="dxa"/>
          </w:tcPr>
          <w:p w14:paraId="7560EC1D">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技术和服务要求</w:t>
            </w:r>
          </w:p>
        </w:tc>
        <w:tc>
          <w:tcPr>
            <w:tcW w:w="1184" w:type="dxa"/>
          </w:tcPr>
          <w:p w14:paraId="5A36E1F6">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投标响应</w:t>
            </w:r>
          </w:p>
        </w:tc>
        <w:tc>
          <w:tcPr>
            <w:tcW w:w="1904" w:type="dxa"/>
          </w:tcPr>
          <w:p w14:paraId="39E62C13">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是否偏离及说明</w:t>
            </w:r>
          </w:p>
        </w:tc>
      </w:tr>
      <w:tr w14:paraId="3C6F9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1109" w:type="dxa"/>
            <w:vMerge w:val="restart"/>
          </w:tcPr>
          <w:p w14:paraId="12A8798D">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956" w:type="dxa"/>
          </w:tcPr>
          <w:p w14:paraId="0250F7AC">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*-1</w:t>
            </w:r>
          </w:p>
        </w:tc>
        <w:tc>
          <w:tcPr>
            <w:tcW w:w="1904" w:type="dxa"/>
          </w:tcPr>
          <w:p w14:paraId="790DB1D6">
            <w:pPr>
              <w:adjustRightInd w:val="0"/>
              <w:snapToGrid w:val="0"/>
              <w:spacing w:before="0" w:after="0"/>
              <w:rPr>
                <w:rFonts w:ascii="宋体" w:hAnsi="宋体" w:eastAsia="宋体" w:cs="宋体"/>
                <w:sz w:val="24"/>
                <w:szCs w:val="24"/>
              </w:rPr>
            </w:pPr>
          </w:p>
        </w:tc>
        <w:tc>
          <w:tcPr>
            <w:tcW w:w="1184" w:type="dxa"/>
          </w:tcPr>
          <w:p w14:paraId="5B1C968C">
            <w:pPr>
              <w:adjustRightInd w:val="0"/>
              <w:snapToGrid w:val="0"/>
              <w:spacing w:before="0" w:after="0"/>
              <w:rPr>
                <w:rFonts w:ascii="宋体" w:hAnsi="宋体" w:eastAsia="宋体" w:cs="宋体"/>
                <w:sz w:val="24"/>
                <w:szCs w:val="24"/>
              </w:rPr>
            </w:pPr>
          </w:p>
        </w:tc>
        <w:tc>
          <w:tcPr>
            <w:tcW w:w="1904" w:type="dxa"/>
          </w:tcPr>
          <w:p w14:paraId="2860B022">
            <w:pPr>
              <w:adjustRightInd w:val="0"/>
              <w:snapToGrid w:val="0"/>
              <w:spacing w:before="0" w:after="0"/>
              <w:rPr>
                <w:rFonts w:ascii="宋体" w:hAnsi="宋体" w:eastAsia="宋体" w:cs="宋体"/>
                <w:sz w:val="24"/>
                <w:szCs w:val="24"/>
              </w:rPr>
            </w:pPr>
          </w:p>
        </w:tc>
      </w:tr>
      <w:tr w14:paraId="08F1A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1109" w:type="dxa"/>
            <w:vMerge w:val="continue"/>
          </w:tcPr>
          <w:p w14:paraId="1D049221">
            <w:pPr>
              <w:adjustRightInd w:val="0"/>
              <w:snapToGrid w:val="0"/>
              <w:spacing w:before="0" w:after="0"/>
              <w:rPr>
                <w:rFonts w:ascii="宋体" w:hAnsi="宋体" w:eastAsia="宋体" w:cs="宋体"/>
                <w:sz w:val="24"/>
                <w:szCs w:val="24"/>
              </w:rPr>
            </w:pPr>
          </w:p>
        </w:tc>
        <w:tc>
          <w:tcPr>
            <w:tcW w:w="956" w:type="dxa"/>
          </w:tcPr>
          <w:p w14:paraId="02B9BF3F">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1904" w:type="dxa"/>
          </w:tcPr>
          <w:p w14:paraId="4EBD46CA">
            <w:pPr>
              <w:adjustRightInd w:val="0"/>
              <w:snapToGrid w:val="0"/>
              <w:spacing w:before="0" w:after="0"/>
              <w:rPr>
                <w:rFonts w:ascii="宋体" w:hAnsi="宋体" w:eastAsia="宋体" w:cs="宋体"/>
                <w:sz w:val="24"/>
                <w:szCs w:val="24"/>
              </w:rPr>
            </w:pPr>
          </w:p>
        </w:tc>
        <w:tc>
          <w:tcPr>
            <w:tcW w:w="1184" w:type="dxa"/>
          </w:tcPr>
          <w:p w14:paraId="358D4F57">
            <w:pPr>
              <w:adjustRightInd w:val="0"/>
              <w:snapToGrid w:val="0"/>
              <w:spacing w:before="0" w:after="0"/>
              <w:rPr>
                <w:rFonts w:ascii="宋体" w:hAnsi="宋体" w:eastAsia="宋体" w:cs="宋体"/>
                <w:sz w:val="24"/>
                <w:szCs w:val="24"/>
              </w:rPr>
            </w:pPr>
          </w:p>
        </w:tc>
        <w:tc>
          <w:tcPr>
            <w:tcW w:w="1904" w:type="dxa"/>
          </w:tcPr>
          <w:p w14:paraId="138A8CC8">
            <w:pPr>
              <w:adjustRightInd w:val="0"/>
              <w:snapToGrid w:val="0"/>
              <w:spacing w:before="0" w:after="0"/>
              <w:rPr>
                <w:rFonts w:ascii="宋体" w:hAnsi="宋体" w:eastAsia="宋体" w:cs="宋体"/>
                <w:sz w:val="24"/>
                <w:szCs w:val="24"/>
              </w:rPr>
            </w:pPr>
          </w:p>
        </w:tc>
      </w:tr>
      <w:tr w14:paraId="74756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jc w:val="center"/>
        </w:trPr>
        <w:tc>
          <w:tcPr>
            <w:tcW w:w="1109" w:type="dxa"/>
          </w:tcPr>
          <w:p w14:paraId="1CD364D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956" w:type="dxa"/>
          </w:tcPr>
          <w:p w14:paraId="71026164">
            <w:pPr>
              <w:adjustRightInd w:val="0"/>
              <w:snapToGrid w:val="0"/>
              <w:spacing w:before="0" w:after="0"/>
              <w:rPr>
                <w:rFonts w:ascii="宋体" w:hAnsi="宋体" w:eastAsia="宋体" w:cs="宋体"/>
                <w:sz w:val="24"/>
                <w:szCs w:val="24"/>
              </w:rPr>
            </w:pPr>
          </w:p>
        </w:tc>
        <w:tc>
          <w:tcPr>
            <w:tcW w:w="1904" w:type="dxa"/>
          </w:tcPr>
          <w:p w14:paraId="53A397A3">
            <w:pPr>
              <w:adjustRightInd w:val="0"/>
              <w:snapToGrid w:val="0"/>
              <w:spacing w:before="0" w:after="0"/>
              <w:rPr>
                <w:rFonts w:ascii="宋体" w:hAnsi="宋体" w:eastAsia="宋体" w:cs="宋体"/>
                <w:sz w:val="24"/>
                <w:szCs w:val="24"/>
              </w:rPr>
            </w:pPr>
          </w:p>
        </w:tc>
        <w:tc>
          <w:tcPr>
            <w:tcW w:w="1184" w:type="dxa"/>
          </w:tcPr>
          <w:p w14:paraId="04D32C17">
            <w:pPr>
              <w:adjustRightInd w:val="0"/>
              <w:snapToGrid w:val="0"/>
              <w:spacing w:before="0" w:after="0"/>
              <w:rPr>
                <w:rFonts w:ascii="宋体" w:hAnsi="宋体" w:eastAsia="宋体" w:cs="宋体"/>
                <w:sz w:val="24"/>
                <w:szCs w:val="24"/>
              </w:rPr>
            </w:pPr>
          </w:p>
        </w:tc>
        <w:tc>
          <w:tcPr>
            <w:tcW w:w="1904" w:type="dxa"/>
          </w:tcPr>
          <w:p w14:paraId="28527FE0">
            <w:pPr>
              <w:adjustRightInd w:val="0"/>
              <w:snapToGrid w:val="0"/>
              <w:spacing w:before="0" w:after="0"/>
              <w:rPr>
                <w:rFonts w:ascii="宋体" w:hAnsi="宋体" w:eastAsia="宋体" w:cs="宋体"/>
                <w:sz w:val="24"/>
                <w:szCs w:val="24"/>
              </w:rPr>
            </w:pPr>
          </w:p>
        </w:tc>
      </w:tr>
    </w:tbl>
    <w:p w14:paraId="58D4BFB6">
      <w:pPr>
        <w:pStyle w:val="33"/>
        <w:adjustRightInd w:val="0"/>
        <w:snapToGrid w:val="0"/>
        <w:spacing w:line="360" w:lineRule="auto"/>
        <w:jc w:val="both"/>
        <w:rPr>
          <w:rFonts w:hint="default" w:ascii="宋体" w:hAnsi="宋体" w:eastAsia="宋体" w:cs="宋体"/>
          <w:sz w:val="24"/>
          <w:szCs w:val="24"/>
        </w:rPr>
      </w:pPr>
    </w:p>
    <w:p w14:paraId="05F1DE87">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※注意：</w:t>
      </w:r>
    </w:p>
    <w:p w14:paraId="5739D254">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61F774D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1.1“技术和服务要求”项下填写的内容应与招标文件第五章“技术和服务要求”的内容保持一致。</w:t>
      </w:r>
    </w:p>
    <w:p w14:paraId="6E5B3F43">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F7AAF8A">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260AF70D">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4FDCDBD3">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06A21A3E">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E1EB02F">
      <w:pPr>
        <w:pStyle w:val="33"/>
        <w:adjustRightInd w:val="0"/>
        <w:snapToGrid w:val="0"/>
        <w:spacing w:line="360" w:lineRule="auto"/>
        <w:jc w:val="both"/>
        <w:rPr>
          <w:rFonts w:hint="default" w:ascii="宋体" w:hAnsi="宋体" w:eastAsia="宋体" w:cs="宋体"/>
          <w:sz w:val="24"/>
          <w:szCs w:val="24"/>
        </w:rPr>
      </w:pPr>
    </w:p>
    <w:p w14:paraId="747C2C79">
      <w:pPr>
        <w:pStyle w:val="33"/>
        <w:adjustRightInd w:val="0"/>
        <w:snapToGrid w:val="0"/>
        <w:spacing w:line="360" w:lineRule="auto"/>
        <w:ind w:firstLine="960"/>
        <w:jc w:val="both"/>
        <w:rPr>
          <w:rFonts w:hint="default" w:ascii="宋体" w:hAnsi="宋体" w:eastAsia="宋体" w:cs="宋体"/>
          <w:sz w:val="24"/>
          <w:szCs w:val="24"/>
        </w:rPr>
      </w:pPr>
    </w:p>
    <w:p w14:paraId="0A9FD827">
      <w:pPr>
        <w:adjustRightInd w:val="0"/>
        <w:snapToGrid w:val="0"/>
        <w:spacing w:before="0" w:after="0" w:line="360" w:lineRule="auto"/>
        <w:ind w:firstLine="960"/>
        <w:jc w:val="center"/>
        <w:outlineLvl w:val="2"/>
        <w:rPr>
          <w:rFonts w:ascii="宋体" w:hAnsi="宋体" w:eastAsia="宋体" w:cs="宋体"/>
          <w:b/>
          <w:sz w:val="24"/>
          <w:szCs w:val="24"/>
          <w:lang w:val="en-US"/>
        </w:rPr>
      </w:pPr>
      <w:r>
        <w:rPr>
          <w:rFonts w:hint="eastAsia" w:ascii="宋体" w:hAnsi="宋体" w:eastAsia="宋体" w:cs="宋体"/>
          <w:b/>
          <w:sz w:val="24"/>
          <w:szCs w:val="24"/>
          <w:lang w:val="en-US"/>
        </w:rPr>
        <w:br w:type="page"/>
      </w:r>
    </w:p>
    <w:p w14:paraId="3DD3A777">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三、商务条件响应表</w:t>
      </w:r>
    </w:p>
    <w:p w14:paraId="74CF804A">
      <w:pPr>
        <w:pStyle w:val="33"/>
        <w:adjustRightInd w:val="0"/>
        <w:snapToGrid w:val="0"/>
        <w:spacing w:line="360" w:lineRule="auto"/>
        <w:jc w:val="both"/>
        <w:rPr>
          <w:rFonts w:hint="default" w:ascii="宋体" w:hAnsi="宋体" w:eastAsia="宋体" w:cs="宋体"/>
          <w:sz w:val="24"/>
          <w:szCs w:val="24"/>
        </w:rPr>
      </w:pPr>
    </w:p>
    <w:p w14:paraId="61B392C6">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25"/>
        <w:tblW w:w="726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1068"/>
        <w:gridCol w:w="1426"/>
        <w:gridCol w:w="1912"/>
        <w:gridCol w:w="1912"/>
      </w:tblGrid>
      <w:tr w14:paraId="234F0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7" w:hRule="atLeast"/>
          <w:jc w:val="center"/>
        </w:trPr>
        <w:tc>
          <w:tcPr>
            <w:tcW w:w="944" w:type="dxa"/>
          </w:tcPr>
          <w:p w14:paraId="02659211">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采购包</w:t>
            </w:r>
          </w:p>
        </w:tc>
        <w:tc>
          <w:tcPr>
            <w:tcW w:w="1068" w:type="dxa"/>
          </w:tcPr>
          <w:p w14:paraId="022D2CAC">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品目号</w:t>
            </w:r>
          </w:p>
        </w:tc>
        <w:tc>
          <w:tcPr>
            <w:tcW w:w="1426" w:type="dxa"/>
          </w:tcPr>
          <w:p w14:paraId="5B11E6F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商务条件</w:t>
            </w:r>
          </w:p>
        </w:tc>
        <w:tc>
          <w:tcPr>
            <w:tcW w:w="1912" w:type="dxa"/>
          </w:tcPr>
          <w:p w14:paraId="697277F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投标响应</w:t>
            </w:r>
          </w:p>
        </w:tc>
        <w:tc>
          <w:tcPr>
            <w:tcW w:w="1912" w:type="dxa"/>
          </w:tcPr>
          <w:p w14:paraId="01946AF2">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是否偏离及说明</w:t>
            </w:r>
          </w:p>
        </w:tc>
      </w:tr>
      <w:tr w14:paraId="1EBE0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944" w:type="dxa"/>
            <w:vMerge w:val="restart"/>
          </w:tcPr>
          <w:p w14:paraId="773843F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1068" w:type="dxa"/>
          </w:tcPr>
          <w:p w14:paraId="159789DE">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*-1</w:t>
            </w:r>
          </w:p>
        </w:tc>
        <w:tc>
          <w:tcPr>
            <w:tcW w:w="1426" w:type="dxa"/>
          </w:tcPr>
          <w:p w14:paraId="607299EA">
            <w:pPr>
              <w:adjustRightInd w:val="0"/>
              <w:snapToGrid w:val="0"/>
              <w:spacing w:before="0" w:after="0"/>
              <w:rPr>
                <w:rFonts w:ascii="宋体" w:hAnsi="宋体" w:eastAsia="宋体" w:cs="宋体"/>
                <w:sz w:val="24"/>
                <w:szCs w:val="24"/>
              </w:rPr>
            </w:pPr>
          </w:p>
        </w:tc>
        <w:tc>
          <w:tcPr>
            <w:tcW w:w="1912" w:type="dxa"/>
          </w:tcPr>
          <w:p w14:paraId="2B650AD4">
            <w:pPr>
              <w:adjustRightInd w:val="0"/>
              <w:snapToGrid w:val="0"/>
              <w:spacing w:before="0" w:after="0"/>
              <w:rPr>
                <w:rFonts w:ascii="宋体" w:hAnsi="宋体" w:eastAsia="宋体" w:cs="宋体"/>
                <w:sz w:val="24"/>
                <w:szCs w:val="24"/>
              </w:rPr>
            </w:pPr>
          </w:p>
        </w:tc>
        <w:tc>
          <w:tcPr>
            <w:tcW w:w="1912" w:type="dxa"/>
          </w:tcPr>
          <w:p w14:paraId="7BB197B6">
            <w:pPr>
              <w:adjustRightInd w:val="0"/>
              <w:snapToGrid w:val="0"/>
              <w:spacing w:before="0" w:after="0"/>
              <w:rPr>
                <w:rFonts w:ascii="宋体" w:hAnsi="宋体" w:eastAsia="宋体" w:cs="宋体"/>
                <w:sz w:val="24"/>
                <w:szCs w:val="24"/>
              </w:rPr>
            </w:pPr>
          </w:p>
        </w:tc>
      </w:tr>
      <w:tr w14:paraId="1987A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 w:hRule="atLeast"/>
          <w:jc w:val="center"/>
        </w:trPr>
        <w:tc>
          <w:tcPr>
            <w:tcW w:w="944" w:type="dxa"/>
            <w:vMerge w:val="continue"/>
          </w:tcPr>
          <w:p w14:paraId="2F1F0F80">
            <w:pPr>
              <w:adjustRightInd w:val="0"/>
              <w:snapToGrid w:val="0"/>
              <w:spacing w:before="0" w:after="0"/>
              <w:rPr>
                <w:rFonts w:ascii="宋体" w:hAnsi="宋体" w:eastAsia="宋体" w:cs="宋体"/>
                <w:sz w:val="24"/>
                <w:szCs w:val="24"/>
              </w:rPr>
            </w:pPr>
          </w:p>
        </w:tc>
        <w:tc>
          <w:tcPr>
            <w:tcW w:w="1068" w:type="dxa"/>
          </w:tcPr>
          <w:p w14:paraId="59171A99">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1426" w:type="dxa"/>
          </w:tcPr>
          <w:p w14:paraId="4B8296FE">
            <w:pPr>
              <w:adjustRightInd w:val="0"/>
              <w:snapToGrid w:val="0"/>
              <w:spacing w:before="0" w:after="0"/>
              <w:rPr>
                <w:rFonts w:ascii="宋体" w:hAnsi="宋体" w:eastAsia="宋体" w:cs="宋体"/>
                <w:sz w:val="24"/>
                <w:szCs w:val="24"/>
              </w:rPr>
            </w:pPr>
          </w:p>
        </w:tc>
        <w:tc>
          <w:tcPr>
            <w:tcW w:w="1912" w:type="dxa"/>
          </w:tcPr>
          <w:p w14:paraId="210951B4">
            <w:pPr>
              <w:adjustRightInd w:val="0"/>
              <w:snapToGrid w:val="0"/>
              <w:spacing w:before="0" w:after="0"/>
              <w:rPr>
                <w:rFonts w:ascii="宋体" w:hAnsi="宋体" w:eastAsia="宋体" w:cs="宋体"/>
                <w:sz w:val="24"/>
                <w:szCs w:val="24"/>
              </w:rPr>
            </w:pPr>
          </w:p>
        </w:tc>
        <w:tc>
          <w:tcPr>
            <w:tcW w:w="1912" w:type="dxa"/>
          </w:tcPr>
          <w:p w14:paraId="1A0F23F2">
            <w:pPr>
              <w:adjustRightInd w:val="0"/>
              <w:snapToGrid w:val="0"/>
              <w:spacing w:before="0" w:after="0"/>
              <w:rPr>
                <w:rFonts w:ascii="宋体" w:hAnsi="宋体" w:eastAsia="宋体" w:cs="宋体"/>
                <w:sz w:val="24"/>
                <w:szCs w:val="24"/>
              </w:rPr>
            </w:pPr>
          </w:p>
        </w:tc>
      </w:tr>
      <w:tr w14:paraId="14043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44" w:type="dxa"/>
          </w:tcPr>
          <w:p w14:paraId="4ABF0C8B">
            <w:pPr>
              <w:pStyle w:val="33"/>
              <w:adjustRightInd w:val="0"/>
              <w:snapToGrid w:val="0"/>
              <w:jc w:val="both"/>
              <w:rPr>
                <w:rFonts w:hint="default" w:ascii="宋体" w:hAnsi="宋体" w:eastAsia="宋体" w:cs="宋体"/>
                <w:sz w:val="24"/>
                <w:szCs w:val="24"/>
              </w:rPr>
            </w:pPr>
            <w:r>
              <w:rPr>
                <w:rFonts w:ascii="宋体" w:hAnsi="宋体" w:eastAsia="宋体" w:cs="宋体"/>
                <w:sz w:val="24"/>
                <w:szCs w:val="24"/>
              </w:rPr>
              <w:t>…</w:t>
            </w:r>
          </w:p>
        </w:tc>
        <w:tc>
          <w:tcPr>
            <w:tcW w:w="1068" w:type="dxa"/>
          </w:tcPr>
          <w:p w14:paraId="052A5A8C">
            <w:pPr>
              <w:adjustRightInd w:val="0"/>
              <w:snapToGrid w:val="0"/>
              <w:spacing w:before="0" w:after="0"/>
              <w:rPr>
                <w:rFonts w:ascii="宋体" w:hAnsi="宋体" w:eastAsia="宋体" w:cs="宋体"/>
                <w:sz w:val="24"/>
                <w:szCs w:val="24"/>
              </w:rPr>
            </w:pPr>
          </w:p>
        </w:tc>
        <w:tc>
          <w:tcPr>
            <w:tcW w:w="1426" w:type="dxa"/>
          </w:tcPr>
          <w:p w14:paraId="3653E4B9">
            <w:pPr>
              <w:adjustRightInd w:val="0"/>
              <w:snapToGrid w:val="0"/>
              <w:spacing w:before="0" w:after="0"/>
              <w:rPr>
                <w:rFonts w:ascii="宋体" w:hAnsi="宋体" w:eastAsia="宋体" w:cs="宋体"/>
                <w:sz w:val="24"/>
                <w:szCs w:val="24"/>
              </w:rPr>
            </w:pPr>
          </w:p>
        </w:tc>
        <w:tc>
          <w:tcPr>
            <w:tcW w:w="1912" w:type="dxa"/>
          </w:tcPr>
          <w:p w14:paraId="1BA0C3B3">
            <w:pPr>
              <w:adjustRightInd w:val="0"/>
              <w:snapToGrid w:val="0"/>
              <w:spacing w:before="0" w:after="0"/>
              <w:rPr>
                <w:rFonts w:ascii="宋体" w:hAnsi="宋体" w:eastAsia="宋体" w:cs="宋体"/>
                <w:sz w:val="24"/>
                <w:szCs w:val="24"/>
              </w:rPr>
            </w:pPr>
          </w:p>
        </w:tc>
        <w:tc>
          <w:tcPr>
            <w:tcW w:w="1912" w:type="dxa"/>
          </w:tcPr>
          <w:p w14:paraId="0EDDDE3F">
            <w:pPr>
              <w:adjustRightInd w:val="0"/>
              <w:snapToGrid w:val="0"/>
              <w:spacing w:before="0" w:after="0"/>
              <w:rPr>
                <w:rFonts w:ascii="宋体" w:hAnsi="宋体" w:eastAsia="宋体" w:cs="宋体"/>
                <w:sz w:val="24"/>
                <w:szCs w:val="24"/>
              </w:rPr>
            </w:pPr>
          </w:p>
        </w:tc>
      </w:tr>
    </w:tbl>
    <w:p w14:paraId="266E571D">
      <w:pPr>
        <w:pStyle w:val="33"/>
        <w:adjustRightInd w:val="0"/>
        <w:snapToGrid w:val="0"/>
        <w:spacing w:line="360" w:lineRule="auto"/>
        <w:ind w:firstLine="480"/>
        <w:jc w:val="both"/>
        <w:rPr>
          <w:rFonts w:hint="default" w:ascii="宋体" w:hAnsi="宋体" w:eastAsia="宋体" w:cs="宋体"/>
          <w:sz w:val="24"/>
          <w:szCs w:val="24"/>
        </w:rPr>
      </w:pPr>
    </w:p>
    <w:p w14:paraId="239669C1">
      <w:pPr>
        <w:pStyle w:val="33"/>
        <w:adjustRightInd w:val="0"/>
        <w:snapToGrid w:val="0"/>
        <w:spacing w:line="360" w:lineRule="auto"/>
        <w:jc w:val="both"/>
        <w:rPr>
          <w:rFonts w:hint="default" w:ascii="宋体" w:hAnsi="宋体" w:eastAsia="宋体" w:cs="宋体"/>
          <w:sz w:val="24"/>
          <w:szCs w:val="24"/>
        </w:rPr>
      </w:pPr>
      <w:r>
        <w:rPr>
          <w:rFonts w:ascii="宋体" w:hAnsi="宋体" w:eastAsia="宋体" w:cs="宋体"/>
          <w:sz w:val="24"/>
          <w:szCs w:val="24"/>
        </w:rPr>
        <w:t>※注意：</w:t>
      </w:r>
    </w:p>
    <w:p w14:paraId="4D1DAAE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019AC91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1.1“商务条件”项下填写的内容应与招标文件第五章“商务条件”的内容保持一致。</w:t>
      </w:r>
    </w:p>
    <w:p w14:paraId="43BC8FD6">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14:paraId="07FFB252">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1.3“是否偏离及说明”项下应按下列规定填写：优于的，填写“正偏离”；符合的，填写“无偏离”；低于的，填写“负偏离”。</w:t>
      </w:r>
    </w:p>
    <w:p w14:paraId="2D8E6391">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14:paraId="7F67E794">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14:paraId="4BC1B522">
      <w:pPr>
        <w:pStyle w:val="33"/>
        <w:adjustRightInd w:val="0"/>
        <w:snapToGrid w:val="0"/>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14:paraId="1D8CB128">
      <w:pPr>
        <w:pStyle w:val="33"/>
        <w:adjustRightInd w:val="0"/>
        <w:snapToGrid w:val="0"/>
        <w:spacing w:line="360" w:lineRule="auto"/>
        <w:jc w:val="both"/>
        <w:rPr>
          <w:rFonts w:hint="default" w:ascii="宋体" w:hAnsi="宋体" w:eastAsia="宋体" w:cs="宋体"/>
          <w:sz w:val="24"/>
          <w:szCs w:val="24"/>
        </w:rPr>
      </w:pPr>
    </w:p>
    <w:p w14:paraId="126BFF56">
      <w:pPr>
        <w:pStyle w:val="33"/>
        <w:adjustRightInd w:val="0"/>
        <w:snapToGrid w:val="0"/>
        <w:spacing w:line="360" w:lineRule="auto"/>
        <w:ind w:firstLine="960"/>
        <w:jc w:val="both"/>
        <w:rPr>
          <w:rFonts w:hint="default" w:ascii="宋体" w:hAnsi="宋体" w:eastAsia="宋体" w:cs="宋体"/>
          <w:sz w:val="24"/>
          <w:szCs w:val="24"/>
        </w:rPr>
      </w:pPr>
    </w:p>
    <w:p w14:paraId="4FC8E61F">
      <w:pPr>
        <w:adjustRightInd w:val="0"/>
        <w:snapToGrid w:val="0"/>
        <w:spacing w:before="0" w:after="0" w:line="360" w:lineRule="auto"/>
        <w:ind w:firstLine="960"/>
        <w:jc w:val="center"/>
        <w:outlineLvl w:val="2"/>
        <w:rPr>
          <w:rFonts w:ascii="宋体" w:hAnsi="宋体" w:eastAsia="宋体" w:cs="宋体"/>
          <w:b/>
          <w:sz w:val="24"/>
          <w:szCs w:val="24"/>
          <w:lang w:val="en-US"/>
        </w:rPr>
      </w:pPr>
      <w:r>
        <w:rPr>
          <w:rFonts w:hint="eastAsia" w:ascii="宋体" w:hAnsi="宋体" w:eastAsia="宋体" w:cs="宋体"/>
          <w:b/>
          <w:sz w:val="24"/>
          <w:szCs w:val="24"/>
          <w:lang w:val="en-US"/>
        </w:rPr>
        <w:br w:type="page"/>
      </w:r>
    </w:p>
    <w:p w14:paraId="0C0C6090">
      <w:pPr>
        <w:pStyle w:val="33"/>
        <w:adjustRightInd w:val="0"/>
        <w:snapToGrid w:val="0"/>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四、投标人提交的其他资料（若有）</w:t>
      </w:r>
    </w:p>
    <w:p w14:paraId="157AF48C">
      <w:pPr>
        <w:pStyle w:val="33"/>
        <w:adjustRightInd w:val="0"/>
        <w:snapToGrid w:val="0"/>
        <w:spacing w:line="360" w:lineRule="auto"/>
        <w:jc w:val="center"/>
        <w:rPr>
          <w:rFonts w:hint="default" w:ascii="宋体" w:hAnsi="宋体" w:eastAsia="宋体" w:cs="宋体"/>
          <w:sz w:val="24"/>
          <w:szCs w:val="24"/>
        </w:rPr>
      </w:pPr>
    </w:p>
    <w:p w14:paraId="1E5BA951">
      <w:pPr>
        <w:pStyle w:val="33"/>
        <w:adjustRightInd w:val="0"/>
        <w:snapToGrid w:val="0"/>
        <w:spacing w:line="360" w:lineRule="auto"/>
        <w:jc w:val="center"/>
        <w:rPr>
          <w:rFonts w:hint="default" w:ascii="宋体" w:hAnsi="宋体" w:eastAsia="宋体" w:cs="宋体"/>
          <w:sz w:val="24"/>
          <w:szCs w:val="24"/>
        </w:rPr>
      </w:pPr>
      <w:r>
        <w:rPr>
          <w:rFonts w:ascii="宋体" w:hAnsi="宋体" w:eastAsia="宋体" w:cs="宋体"/>
          <w:sz w:val="24"/>
          <w:szCs w:val="24"/>
        </w:rPr>
        <w:t>编制说明</w:t>
      </w:r>
    </w:p>
    <w:p w14:paraId="0CFE0C89">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1、招标文件要求提交的除“资格及资信证明部分”、“报价部分”外的其他证明材料或资料加盖投标人的单位公章后应在此项下提交。</w:t>
      </w:r>
    </w:p>
    <w:p w14:paraId="5EE4E76C">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2、招标文件要求投标人提供方案（包括但不限于：组织、实施、技术、服务方案等）的，投标人应在此项下提交。</w:t>
      </w:r>
    </w:p>
    <w:p w14:paraId="5B329620">
      <w:pPr>
        <w:pStyle w:val="33"/>
        <w:adjustRightInd w:val="0"/>
        <w:snapToGrid w:val="0"/>
        <w:spacing w:line="360" w:lineRule="auto"/>
        <w:ind w:firstLine="480"/>
        <w:jc w:val="both"/>
        <w:rPr>
          <w:rFonts w:hint="default" w:ascii="宋体" w:hAnsi="宋体" w:eastAsia="宋体" w:cs="宋体"/>
          <w:sz w:val="24"/>
          <w:szCs w:val="24"/>
        </w:rPr>
      </w:pPr>
      <w:r>
        <w:rPr>
          <w:rFonts w:ascii="宋体" w:hAnsi="宋体" w:eastAsia="宋体" w:cs="宋体"/>
          <w:sz w:val="24"/>
          <w:szCs w:val="24"/>
        </w:rPr>
        <w:t>3、除招标文件另有规定外，投标人认为需要提交的其他证明材料或资料加盖投标人的单位公章后应在此项下提交。</w:t>
      </w:r>
    </w:p>
    <w:p w14:paraId="0F7BDC24">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br w:type="page"/>
      </w:r>
    </w:p>
    <w:p w14:paraId="62DC8E40">
      <w:pPr>
        <w:spacing w:before="0" w:after="0" w:line="360" w:lineRule="auto"/>
        <w:jc w:val="center"/>
        <w:rPr>
          <w:rFonts w:ascii="宋体" w:hAnsi="宋体" w:eastAsia="宋体" w:cs="宋体"/>
          <w:b/>
          <w:sz w:val="24"/>
          <w:szCs w:val="24"/>
        </w:rPr>
      </w:pPr>
      <w:r>
        <w:rPr>
          <w:rFonts w:hint="eastAsia" w:ascii="宋体" w:hAnsi="宋体" w:eastAsia="宋体" w:cs="宋体"/>
          <w:b/>
          <w:sz w:val="24"/>
          <w:szCs w:val="24"/>
        </w:rPr>
        <w:t>质疑函范本</w:t>
      </w:r>
    </w:p>
    <w:p w14:paraId="63B62DBF">
      <w:pPr>
        <w:adjustRightInd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一、质疑供应商基本信息</w:t>
      </w:r>
    </w:p>
    <w:p w14:paraId="223EA156">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质疑供应商：</w:t>
      </w:r>
    </w:p>
    <w:p w14:paraId="3B8AD56B">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rPr>
        <w:t xml:space="preserve">                   </w:t>
      </w:r>
      <w:r>
        <w:rPr>
          <w:rFonts w:hint="eastAsia" w:ascii="宋体" w:hAnsi="宋体" w:eastAsia="宋体" w:cs="宋体"/>
          <w:sz w:val="24"/>
          <w:szCs w:val="24"/>
        </w:rPr>
        <w:t>邮编：</w:t>
      </w:r>
    </w:p>
    <w:p w14:paraId="57CBF500">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rPr>
        <w:t xml:space="preserve">                 </w:t>
      </w:r>
      <w:r>
        <w:rPr>
          <w:rFonts w:hint="eastAsia" w:ascii="宋体" w:hAnsi="宋体" w:eastAsia="宋体" w:cs="宋体"/>
          <w:sz w:val="24"/>
          <w:szCs w:val="24"/>
        </w:rPr>
        <w:t>联系电话：</w:t>
      </w:r>
    </w:p>
    <w:p w14:paraId="5B2692A7">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授权代表：</w:t>
      </w:r>
    </w:p>
    <w:p w14:paraId="2018BD3D">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联系电话：</w:t>
      </w:r>
    </w:p>
    <w:p w14:paraId="689B9E58">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 xml:space="preserve">地址： </w:t>
      </w:r>
      <w:r>
        <w:rPr>
          <w:rFonts w:hint="eastAsia" w:ascii="宋体" w:hAnsi="宋体" w:eastAsia="宋体" w:cs="宋体"/>
          <w:sz w:val="24"/>
          <w:szCs w:val="24"/>
          <w:lang w:val="en-US"/>
        </w:rPr>
        <w:t xml:space="preserve">                  </w:t>
      </w:r>
      <w:r>
        <w:rPr>
          <w:rFonts w:hint="eastAsia" w:ascii="宋体" w:hAnsi="宋体" w:eastAsia="宋体" w:cs="宋体"/>
          <w:sz w:val="24"/>
          <w:szCs w:val="24"/>
        </w:rPr>
        <w:t>邮编：</w:t>
      </w:r>
    </w:p>
    <w:p w14:paraId="51C2EF51">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u w:val="dotted"/>
        </w:rPr>
        <w:t xml:space="preserve">电子邮箱：                  </w:t>
      </w:r>
    </w:p>
    <w:p w14:paraId="72E834BD">
      <w:pPr>
        <w:adjustRightInd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二、质疑项目基本情况</w:t>
      </w:r>
    </w:p>
    <w:p w14:paraId="085B731A">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质疑项目的名称：</w:t>
      </w:r>
    </w:p>
    <w:p w14:paraId="5B5FCD84">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lang w:val="en-US"/>
        </w:rPr>
        <w:t xml:space="preserve">         </w:t>
      </w:r>
      <w:r>
        <w:rPr>
          <w:rFonts w:hint="eastAsia" w:ascii="宋体" w:hAnsi="宋体" w:eastAsia="宋体" w:cs="宋体"/>
          <w:sz w:val="24"/>
          <w:szCs w:val="24"/>
        </w:rPr>
        <w:t>包号：</w:t>
      </w:r>
    </w:p>
    <w:p w14:paraId="5C23B250">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采购人名称：</w:t>
      </w:r>
    </w:p>
    <w:p w14:paraId="55252F2A">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采购文件获取日期：</w:t>
      </w:r>
    </w:p>
    <w:p w14:paraId="065018FF">
      <w:pPr>
        <w:adjustRightInd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三、质疑事项具体内容</w:t>
      </w:r>
    </w:p>
    <w:p w14:paraId="649C9338">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质疑事项1：</w:t>
      </w:r>
    </w:p>
    <w:p w14:paraId="3D176E9C">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事实依据：</w:t>
      </w:r>
    </w:p>
    <w:p w14:paraId="5063381E">
      <w:pPr>
        <w:adjustRightInd w:val="0"/>
        <w:snapToGrid w:val="0"/>
        <w:spacing w:before="0" w:after="0" w:line="360" w:lineRule="auto"/>
        <w:rPr>
          <w:rFonts w:ascii="宋体" w:hAnsi="宋体" w:eastAsia="宋体" w:cs="宋体"/>
          <w:sz w:val="24"/>
          <w:szCs w:val="24"/>
        </w:rPr>
      </w:pPr>
    </w:p>
    <w:p w14:paraId="7AEC6D95">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法律依据：</w:t>
      </w:r>
    </w:p>
    <w:p w14:paraId="49F70BC9">
      <w:pPr>
        <w:adjustRightInd w:val="0"/>
        <w:snapToGrid w:val="0"/>
        <w:spacing w:before="0" w:after="0" w:line="360" w:lineRule="auto"/>
        <w:rPr>
          <w:rFonts w:ascii="宋体" w:hAnsi="宋体" w:eastAsia="宋体" w:cs="宋体"/>
          <w:sz w:val="24"/>
          <w:szCs w:val="24"/>
          <w:u w:val="dotted"/>
        </w:rPr>
      </w:pPr>
    </w:p>
    <w:p w14:paraId="7D2DEEFC">
      <w:pPr>
        <w:adjustRightInd w:val="0"/>
        <w:snapToGrid w:val="0"/>
        <w:spacing w:before="0" w:after="0" w:line="360" w:lineRule="auto"/>
        <w:rPr>
          <w:rFonts w:ascii="宋体" w:hAnsi="宋体" w:eastAsia="宋体" w:cs="宋体"/>
          <w:sz w:val="24"/>
          <w:szCs w:val="24"/>
          <w:u w:val="dotted"/>
        </w:rPr>
      </w:pPr>
      <w:r>
        <w:rPr>
          <w:rFonts w:hint="eastAsia" w:ascii="宋体" w:hAnsi="宋体" w:eastAsia="宋体" w:cs="宋体"/>
          <w:sz w:val="24"/>
          <w:szCs w:val="24"/>
        </w:rPr>
        <w:t>质疑事项2</w:t>
      </w:r>
    </w:p>
    <w:p w14:paraId="6099EA54">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w:t>
      </w:r>
    </w:p>
    <w:p w14:paraId="688FE7EC">
      <w:pPr>
        <w:adjustRightInd w:val="0"/>
        <w:snapToGrid w:val="0"/>
        <w:spacing w:before="0" w:after="0" w:line="360" w:lineRule="auto"/>
        <w:rPr>
          <w:rFonts w:ascii="宋体" w:hAnsi="宋体" w:eastAsia="宋体" w:cs="宋体"/>
          <w:bCs/>
          <w:sz w:val="24"/>
          <w:szCs w:val="24"/>
        </w:rPr>
      </w:pPr>
      <w:r>
        <w:rPr>
          <w:rFonts w:hint="eastAsia" w:ascii="宋体" w:hAnsi="宋体" w:eastAsia="宋体" w:cs="宋体"/>
          <w:bCs/>
          <w:sz w:val="24"/>
          <w:szCs w:val="24"/>
        </w:rPr>
        <w:t>四、与质疑事项相关的质疑请求</w:t>
      </w:r>
    </w:p>
    <w:p w14:paraId="20BA9540">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 xml:space="preserve">请求：                                               </w:t>
      </w:r>
    </w:p>
    <w:p w14:paraId="1B5EA32C">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 xml:space="preserve">签字(签章)：                   公章：                      </w:t>
      </w:r>
    </w:p>
    <w:p w14:paraId="75154600">
      <w:pPr>
        <w:adjustRightInd w:val="0"/>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日期：</w:t>
      </w:r>
    </w:p>
    <w:p w14:paraId="56029163">
      <w:pPr>
        <w:pStyle w:val="33"/>
        <w:adjustRightInd w:val="0"/>
        <w:snapToGrid w:val="0"/>
        <w:spacing w:line="360" w:lineRule="auto"/>
        <w:rPr>
          <w:rFonts w:hint="default" w:ascii="宋体" w:hAnsi="宋体" w:eastAsia="宋体" w:cs="宋体"/>
          <w:sz w:val="24"/>
          <w:szCs w:val="24"/>
        </w:rPr>
      </w:pPr>
    </w:p>
    <w:sectPr>
      <w:footerReference r:id="rId4"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200001FF"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313889"/>
    </w:sdtPr>
    <w:sdtContent>
      <w:p w14:paraId="5097556F">
        <w:pPr>
          <w:pStyle w:val="13"/>
          <w:jc w:val="center"/>
        </w:pPr>
        <w:r>
          <w:fldChar w:fldCharType="begin"/>
        </w:r>
        <w:r>
          <w:instrText xml:space="preserve">PAGE   \* MERGEFORMAT</w:instrText>
        </w:r>
        <w:r>
          <w:fldChar w:fldCharType="separate"/>
        </w:r>
        <w: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3BEFC"/>
    <w:multiLevelType w:val="singleLevel"/>
    <w:tmpl w:val="C5E3BEFC"/>
    <w:lvl w:ilvl="0" w:tentative="0">
      <w:start w:val="18"/>
      <w:numFmt w:val="chineseCounting"/>
      <w:suff w:val="nothing"/>
      <w:lvlText w:val="%1、"/>
      <w:lvlJc w:val="left"/>
      <w:rPr>
        <w:rFonts w:hint="eastAsia"/>
      </w:rPr>
    </w:lvl>
  </w:abstractNum>
  <w:abstractNum w:abstractNumId="1">
    <w:nsid w:val="2E1B7D8E"/>
    <w:multiLevelType w:val="multilevel"/>
    <w:tmpl w:val="2E1B7D8E"/>
    <w:lvl w:ilvl="0" w:tentative="0">
      <w:start w:val="1"/>
      <w:numFmt w:val="chineseCountingThousand"/>
      <w:suff w:val="nothing"/>
      <w:lvlText w:val="%1、"/>
      <w:lvlJc w:val="left"/>
      <w:pPr>
        <w:ind w:left="0" w:firstLine="0"/>
      </w:pPr>
      <w:rPr>
        <w:rFonts w:hint="eastAsia"/>
      </w:rPr>
    </w:lvl>
    <w:lvl w:ilvl="1" w:tentative="0">
      <w:start w:val="1"/>
      <w:numFmt w:val="chineseCountingThousand"/>
      <w:pStyle w:val="3"/>
      <w:suff w:val="nothing"/>
      <w:lvlText w:val="（%2）"/>
      <w:lvlJc w:val="left"/>
      <w:pPr>
        <w:ind w:left="1560" w:firstLine="0"/>
      </w:pPr>
      <w:rPr>
        <w:rFonts w:hint="eastAsia"/>
      </w:rPr>
    </w:lvl>
    <w:lvl w:ilvl="2" w:tentative="0">
      <w:start w:val="1"/>
      <w:numFmt w:val="decimal"/>
      <w:pStyle w:val="4"/>
      <w:suff w:val="nothing"/>
      <w:lvlText w:val="%3、"/>
      <w:lvlJc w:val="left"/>
      <w:pPr>
        <w:ind w:left="71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FCA0109"/>
    <w:multiLevelType w:val="singleLevel"/>
    <w:tmpl w:val="2FCA0109"/>
    <w:lvl w:ilvl="0" w:tentative="0">
      <w:start w:val="3"/>
      <w:numFmt w:val="decimal"/>
      <w:suff w:val="nothing"/>
      <w:lvlText w:val="（%1）"/>
      <w:lvlJc w:val="left"/>
    </w:lvl>
  </w:abstractNum>
  <w:abstractNum w:abstractNumId="3">
    <w:nsid w:val="466E6155"/>
    <w:multiLevelType w:val="singleLevel"/>
    <w:tmpl w:val="466E6155"/>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OTJlZjE1NDFiZTdlNDEzMmU2MGY3ZTgyOWMzMzAifQ=="/>
  </w:docVars>
  <w:rsids>
    <w:rsidRoot w:val="53B52B8D"/>
    <w:rsid w:val="00036E1A"/>
    <w:rsid w:val="00041A3C"/>
    <w:rsid w:val="00091F30"/>
    <w:rsid w:val="000A5230"/>
    <w:rsid w:val="000B3A22"/>
    <w:rsid w:val="000D5BA2"/>
    <w:rsid w:val="000F417F"/>
    <w:rsid w:val="00101F4F"/>
    <w:rsid w:val="0011392E"/>
    <w:rsid w:val="0011799E"/>
    <w:rsid w:val="00153161"/>
    <w:rsid w:val="001A45EB"/>
    <w:rsid w:val="001D7345"/>
    <w:rsid w:val="001F6D8A"/>
    <w:rsid w:val="00216347"/>
    <w:rsid w:val="00220C19"/>
    <w:rsid w:val="00283913"/>
    <w:rsid w:val="00353D47"/>
    <w:rsid w:val="00360E24"/>
    <w:rsid w:val="003D53D2"/>
    <w:rsid w:val="004B5E8B"/>
    <w:rsid w:val="004C1A0C"/>
    <w:rsid w:val="004C72B7"/>
    <w:rsid w:val="00520CD8"/>
    <w:rsid w:val="0054261D"/>
    <w:rsid w:val="00556AF4"/>
    <w:rsid w:val="005A7589"/>
    <w:rsid w:val="005F23D8"/>
    <w:rsid w:val="005F6783"/>
    <w:rsid w:val="00602FF8"/>
    <w:rsid w:val="006238BD"/>
    <w:rsid w:val="00647480"/>
    <w:rsid w:val="006B7DD1"/>
    <w:rsid w:val="006C2243"/>
    <w:rsid w:val="006E1978"/>
    <w:rsid w:val="007052FD"/>
    <w:rsid w:val="00710227"/>
    <w:rsid w:val="00756ACA"/>
    <w:rsid w:val="0076261D"/>
    <w:rsid w:val="00780F8E"/>
    <w:rsid w:val="0079050D"/>
    <w:rsid w:val="007D4A2A"/>
    <w:rsid w:val="00812239"/>
    <w:rsid w:val="0082015A"/>
    <w:rsid w:val="00843963"/>
    <w:rsid w:val="00895723"/>
    <w:rsid w:val="008E1F70"/>
    <w:rsid w:val="009234ED"/>
    <w:rsid w:val="00990C08"/>
    <w:rsid w:val="009A1ABC"/>
    <w:rsid w:val="009D5C5D"/>
    <w:rsid w:val="009D738F"/>
    <w:rsid w:val="009F4601"/>
    <w:rsid w:val="00A30C48"/>
    <w:rsid w:val="00A328B9"/>
    <w:rsid w:val="00A575D9"/>
    <w:rsid w:val="00B34A80"/>
    <w:rsid w:val="00BA4078"/>
    <w:rsid w:val="00BC15CD"/>
    <w:rsid w:val="00C0539E"/>
    <w:rsid w:val="00C4228D"/>
    <w:rsid w:val="00C46433"/>
    <w:rsid w:val="00C841F2"/>
    <w:rsid w:val="00CB01A2"/>
    <w:rsid w:val="00D56C80"/>
    <w:rsid w:val="00D80366"/>
    <w:rsid w:val="00DA7128"/>
    <w:rsid w:val="00DC56A8"/>
    <w:rsid w:val="00DE3DEF"/>
    <w:rsid w:val="00E1471D"/>
    <w:rsid w:val="00E418A6"/>
    <w:rsid w:val="00ED6CB2"/>
    <w:rsid w:val="00F32F82"/>
    <w:rsid w:val="00FB00B1"/>
    <w:rsid w:val="0147043E"/>
    <w:rsid w:val="017C4743"/>
    <w:rsid w:val="017C552F"/>
    <w:rsid w:val="019F41BD"/>
    <w:rsid w:val="01D13D08"/>
    <w:rsid w:val="01E33E03"/>
    <w:rsid w:val="020B3CC4"/>
    <w:rsid w:val="03011BBD"/>
    <w:rsid w:val="03C054BF"/>
    <w:rsid w:val="04041D92"/>
    <w:rsid w:val="041D2A27"/>
    <w:rsid w:val="043365D3"/>
    <w:rsid w:val="043D0469"/>
    <w:rsid w:val="04566069"/>
    <w:rsid w:val="0457183D"/>
    <w:rsid w:val="04577F01"/>
    <w:rsid w:val="045F0CEE"/>
    <w:rsid w:val="04B8484E"/>
    <w:rsid w:val="04BA5396"/>
    <w:rsid w:val="05034B99"/>
    <w:rsid w:val="050E411D"/>
    <w:rsid w:val="05722771"/>
    <w:rsid w:val="05755435"/>
    <w:rsid w:val="05DF6C89"/>
    <w:rsid w:val="06496371"/>
    <w:rsid w:val="077E1F2B"/>
    <w:rsid w:val="0789064B"/>
    <w:rsid w:val="07DC70A0"/>
    <w:rsid w:val="083F4578"/>
    <w:rsid w:val="08585731"/>
    <w:rsid w:val="089B201D"/>
    <w:rsid w:val="08FE0E5E"/>
    <w:rsid w:val="094C0EA6"/>
    <w:rsid w:val="09776E00"/>
    <w:rsid w:val="09A061CD"/>
    <w:rsid w:val="09EC51DB"/>
    <w:rsid w:val="0A3545BB"/>
    <w:rsid w:val="0A4D4BA7"/>
    <w:rsid w:val="0B16508E"/>
    <w:rsid w:val="0B8F53F2"/>
    <w:rsid w:val="0BB67240"/>
    <w:rsid w:val="0C286919"/>
    <w:rsid w:val="0C3C3C66"/>
    <w:rsid w:val="0C502D05"/>
    <w:rsid w:val="0C5C5A5A"/>
    <w:rsid w:val="0C6B3900"/>
    <w:rsid w:val="0C803B53"/>
    <w:rsid w:val="0CC873DB"/>
    <w:rsid w:val="0D584888"/>
    <w:rsid w:val="0D5B011C"/>
    <w:rsid w:val="0E1327A4"/>
    <w:rsid w:val="0E353E98"/>
    <w:rsid w:val="0E5D1762"/>
    <w:rsid w:val="0E816E60"/>
    <w:rsid w:val="0E8E46F1"/>
    <w:rsid w:val="0E910299"/>
    <w:rsid w:val="0EA75449"/>
    <w:rsid w:val="0EDD1E94"/>
    <w:rsid w:val="0EED35A9"/>
    <w:rsid w:val="0F3B0668"/>
    <w:rsid w:val="0FA35620"/>
    <w:rsid w:val="10437371"/>
    <w:rsid w:val="104E5D16"/>
    <w:rsid w:val="1074577C"/>
    <w:rsid w:val="10E20B17"/>
    <w:rsid w:val="10ED010F"/>
    <w:rsid w:val="11AF19EF"/>
    <w:rsid w:val="11C24A6F"/>
    <w:rsid w:val="11D708DB"/>
    <w:rsid w:val="12273B86"/>
    <w:rsid w:val="122D6F9E"/>
    <w:rsid w:val="123E59B5"/>
    <w:rsid w:val="124C3245"/>
    <w:rsid w:val="127615AA"/>
    <w:rsid w:val="127C0C08"/>
    <w:rsid w:val="12894638"/>
    <w:rsid w:val="12E43559"/>
    <w:rsid w:val="13252E99"/>
    <w:rsid w:val="13581774"/>
    <w:rsid w:val="13CA0FF8"/>
    <w:rsid w:val="14354521"/>
    <w:rsid w:val="14597000"/>
    <w:rsid w:val="149E1FC7"/>
    <w:rsid w:val="14AD74AF"/>
    <w:rsid w:val="150C4E5F"/>
    <w:rsid w:val="154716B1"/>
    <w:rsid w:val="15A765BB"/>
    <w:rsid w:val="161646B3"/>
    <w:rsid w:val="161A4955"/>
    <w:rsid w:val="16405E51"/>
    <w:rsid w:val="168231F0"/>
    <w:rsid w:val="16DA7B78"/>
    <w:rsid w:val="16F75418"/>
    <w:rsid w:val="16FA7D55"/>
    <w:rsid w:val="171C17A0"/>
    <w:rsid w:val="172C70BD"/>
    <w:rsid w:val="177F50ED"/>
    <w:rsid w:val="189146F7"/>
    <w:rsid w:val="1904643D"/>
    <w:rsid w:val="1954439D"/>
    <w:rsid w:val="198B4727"/>
    <w:rsid w:val="19AE5A2B"/>
    <w:rsid w:val="1A0758B3"/>
    <w:rsid w:val="1A1E0D00"/>
    <w:rsid w:val="1A870DDD"/>
    <w:rsid w:val="1AE86F1A"/>
    <w:rsid w:val="1B1A0BD3"/>
    <w:rsid w:val="1B251987"/>
    <w:rsid w:val="1B3407E3"/>
    <w:rsid w:val="1BCC16EF"/>
    <w:rsid w:val="1BD10A27"/>
    <w:rsid w:val="1C0D625E"/>
    <w:rsid w:val="1C2D502B"/>
    <w:rsid w:val="1C324773"/>
    <w:rsid w:val="1CB2172E"/>
    <w:rsid w:val="1CB55E92"/>
    <w:rsid w:val="1CB67DE5"/>
    <w:rsid w:val="1CC44C12"/>
    <w:rsid w:val="1D55497D"/>
    <w:rsid w:val="1DBB6FE3"/>
    <w:rsid w:val="1DDF4451"/>
    <w:rsid w:val="1DE40133"/>
    <w:rsid w:val="1DE507D7"/>
    <w:rsid w:val="1E2179CD"/>
    <w:rsid w:val="1E624D7D"/>
    <w:rsid w:val="1EDC5972"/>
    <w:rsid w:val="1F214F52"/>
    <w:rsid w:val="20480747"/>
    <w:rsid w:val="20686639"/>
    <w:rsid w:val="20B9288D"/>
    <w:rsid w:val="20C7005C"/>
    <w:rsid w:val="214423F2"/>
    <w:rsid w:val="21E3662D"/>
    <w:rsid w:val="22B10AB2"/>
    <w:rsid w:val="22B37179"/>
    <w:rsid w:val="23072480"/>
    <w:rsid w:val="230F7688"/>
    <w:rsid w:val="2318522D"/>
    <w:rsid w:val="2377175E"/>
    <w:rsid w:val="240A6118"/>
    <w:rsid w:val="24264234"/>
    <w:rsid w:val="2428111D"/>
    <w:rsid w:val="24742C0B"/>
    <w:rsid w:val="24B6092B"/>
    <w:rsid w:val="25733DFD"/>
    <w:rsid w:val="25D2237E"/>
    <w:rsid w:val="2618019A"/>
    <w:rsid w:val="266713C0"/>
    <w:rsid w:val="26CE39DD"/>
    <w:rsid w:val="29266804"/>
    <w:rsid w:val="29B9512B"/>
    <w:rsid w:val="29C94933"/>
    <w:rsid w:val="29CA2F90"/>
    <w:rsid w:val="2A014DD8"/>
    <w:rsid w:val="2B4D50F0"/>
    <w:rsid w:val="2B700F78"/>
    <w:rsid w:val="2C4E7372"/>
    <w:rsid w:val="2C9038C6"/>
    <w:rsid w:val="2C9C61E9"/>
    <w:rsid w:val="2CFC261D"/>
    <w:rsid w:val="2E4F0CC4"/>
    <w:rsid w:val="2EAC0239"/>
    <w:rsid w:val="2F307202"/>
    <w:rsid w:val="2F7753A4"/>
    <w:rsid w:val="2F8F3BE0"/>
    <w:rsid w:val="2F936029"/>
    <w:rsid w:val="2FB853F7"/>
    <w:rsid w:val="301E2F1D"/>
    <w:rsid w:val="302202B4"/>
    <w:rsid w:val="302A5E34"/>
    <w:rsid w:val="30347AAA"/>
    <w:rsid w:val="304728C7"/>
    <w:rsid w:val="30616A9B"/>
    <w:rsid w:val="30BC2494"/>
    <w:rsid w:val="31B37593"/>
    <w:rsid w:val="31C46918"/>
    <w:rsid w:val="31DE59B0"/>
    <w:rsid w:val="31EF7E1E"/>
    <w:rsid w:val="32384596"/>
    <w:rsid w:val="323F4AB0"/>
    <w:rsid w:val="324479E0"/>
    <w:rsid w:val="326042E7"/>
    <w:rsid w:val="32747B88"/>
    <w:rsid w:val="327D3E15"/>
    <w:rsid w:val="327D450D"/>
    <w:rsid w:val="32AD03C7"/>
    <w:rsid w:val="32C043F9"/>
    <w:rsid w:val="32E40440"/>
    <w:rsid w:val="32FF3174"/>
    <w:rsid w:val="330469DC"/>
    <w:rsid w:val="33676199"/>
    <w:rsid w:val="337E2891"/>
    <w:rsid w:val="33A04162"/>
    <w:rsid w:val="34394463"/>
    <w:rsid w:val="34AC18C3"/>
    <w:rsid w:val="357C0AAC"/>
    <w:rsid w:val="35E42FF9"/>
    <w:rsid w:val="36181F08"/>
    <w:rsid w:val="36294BCE"/>
    <w:rsid w:val="36596020"/>
    <w:rsid w:val="36A4650C"/>
    <w:rsid w:val="36ED1558"/>
    <w:rsid w:val="374D4804"/>
    <w:rsid w:val="378202B6"/>
    <w:rsid w:val="37A3166C"/>
    <w:rsid w:val="37F12AC9"/>
    <w:rsid w:val="38077679"/>
    <w:rsid w:val="38451ADF"/>
    <w:rsid w:val="38537594"/>
    <w:rsid w:val="38682859"/>
    <w:rsid w:val="38CE5AC2"/>
    <w:rsid w:val="38DF5FF4"/>
    <w:rsid w:val="38FE5796"/>
    <w:rsid w:val="39AE326A"/>
    <w:rsid w:val="3A2564DB"/>
    <w:rsid w:val="3A265CF7"/>
    <w:rsid w:val="3A6E6813"/>
    <w:rsid w:val="3A712C8B"/>
    <w:rsid w:val="3A7C306B"/>
    <w:rsid w:val="3AB82F15"/>
    <w:rsid w:val="3AD50371"/>
    <w:rsid w:val="3B0D0576"/>
    <w:rsid w:val="3B151F64"/>
    <w:rsid w:val="3B60339D"/>
    <w:rsid w:val="3BB02646"/>
    <w:rsid w:val="3BDD6CE9"/>
    <w:rsid w:val="3BDF26D4"/>
    <w:rsid w:val="3C706E90"/>
    <w:rsid w:val="3CB7243C"/>
    <w:rsid w:val="3CC8423E"/>
    <w:rsid w:val="3CCF66E3"/>
    <w:rsid w:val="3D2008B6"/>
    <w:rsid w:val="3D8B14FA"/>
    <w:rsid w:val="3D90121D"/>
    <w:rsid w:val="3D911531"/>
    <w:rsid w:val="3DD314BA"/>
    <w:rsid w:val="3E3A6758"/>
    <w:rsid w:val="3E463D9C"/>
    <w:rsid w:val="3F041FDB"/>
    <w:rsid w:val="3F0D09C6"/>
    <w:rsid w:val="3F26737E"/>
    <w:rsid w:val="3F2B78D1"/>
    <w:rsid w:val="3F7E10F3"/>
    <w:rsid w:val="3F966069"/>
    <w:rsid w:val="3FD75269"/>
    <w:rsid w:val="3FFA142D"/>
    <w:rsid w:val="40016A57"/>
    <w:rsid w:val="401B4D69"/>
    <w:rsid w:val="40712EDE"/>
    <w:rsid w:val="40DB1B31"/>
    <w:rsid w:val="411F78B8"/>
    <w:rsid w:val="416A7DB7"/>
    <w:rsid w:val="41B909D0"/>
    <w:rsid w:val="41BE605B"/>
    <w:rsid w:val="42007A8C"/>
    <w:rsid w:val="4236647D"/>
    <w:rsid w:val="423D6E64"/>
    <w:rsid w:val="429D780A"/>
    <w:rsid w:val="42C15A41"/>
    <w:rsid w:val="43146206"/>
    <w:rsid w:val="43420A61"/>
    <w:rsid w:val="435C3CCA"/>
    <w:rsid w:val="439C0B79"/>
    <w:rsid w:val="43B35A16"/>
    <w:rsid w:val="43F25F69"/>
    <w:rsid w:val="448E4357"/>
    <w:rsid w:val="44900E77"/>
    <w:rsid w:val="44C91833"/>
    <w:rsid w:val="44E813CB"/>
    <w:rsid w:val="44F7014F"/>
    <w:rsid w:val="451E5A29"/>
    <w:rsid w:val="45605CF4"/>
    <w:rsid w:val="45992877"/>
    <w:rsid w:val="45A831F7"/>
    <w:rsid w:val="45CA00F8"/>
    <w:rsid w:val="45FE4346"/>
    <w:rsid w:val="46251B03"/>
    <w:rsid w:val="464C41E4"/>
    <w:rsid w:val="466534DE"/>
    <w:rsid w:val="46AB4764"/>
    <w:rsid w:val="46D30AA3"/>
    <w:rsid w:val="470E1780"/>
    <w:rsid w:val="479D7E21"/>
    <w:rsid w:val="47A520E4"/>
    <w:rsid w:val="47B1013D"/>
    <w:rsid w:val="47C652E9"/>
    <w:rsid w:val="488D63D1"/>
    <w:rsid w:val="48A675D5"/>
    <w:rsid w:val="48B3370E"/>
    <w:rsid w:val="49035EBE"/>
    <w:rsid w:val="490730F8"/>
    <w:rsid w:val="492876CF"/>
    <w:rsid w:val="4961028C"/>
    <w:rsid w:val="49997298"/>
    <w:rsid w:val="49C7050B"/>
    <w:rsid w:val="49C95C86"/>
    <w:rsid w:val="4A3479AD"/>
    <w:rsid w:val="4A4B5F0E"/>
    <w:rsid w:val="4A584062"/>
    <w:rsid w:val="4A850FCD"/>
    <w:rsid w:val="4A8E6560"/>
    <w:rsid w:val="4A944618"/>
    <w:rsid w:val="4B8321D3"/>
    <w:rsid w:val="4B8C101E"/>
    <w:rsid w:val="4C54631F"/>
    <w:rsid w:val="4C9F0971"/>
    <w:rsid w:val="4CDB27A8"/>
    <w:rsid w:val="4D0178B6"/>
    <w:rsid w:val="4D3A323B"/>
    <w:rsid w:val="4D3B3C79"/>
    <w:rsid w:val="4DF92F05"/>
    <w:rsid w:val="4E343064"/>
    <w:rsid w:val="4E8C77F6"/>
    <w:rsid w:val="4E9D27B6"/>
    <w:rsid w:val="4EA529C9"/>
    <w:rsid w:val="4EB4377D"/>
    <w:rsid w:val="4F396EF9"/>
    <w:rsid w:val="4F472EE9"/>
    <w:rsid w:val="4F593967"/>
    <w:rsid w:val="501735B8"/>
    <w:rsid w:val="50AC0F2E"/>
    <w:rsid w:val="50C33E6D"/>
    <w:rsid w:val="50C85108"/>
    <w:rsid w:val="50F32112"/>
    <w:rsid w:val="51670C7A"/>
    <w:rsid w:val="517D65D2"/>
    <w:rsid w:val="51A408FB"/>
    <w:rsid w:val="51A748A6"/>
    <w:rsid w:val="51D20A25"/>
    <w:rsid w:val="51E34770"/>
    <w:rsid w:val="51E906D2"/>
    <w:rsid w:val="520071D4"/>
    <w:rsid w:val="522E740C"/>
    <w:rsid w:val="52875071"/>
    <w:rsid w:val="52AD214E"/>
    <w:rsid w:val="52C32E44"/>
    <w:rsid w:val="52C92354"/>
    <w:rsid w:val="52E936CF"/>
    <w:rsid w:val="53530C46"/>
    <w:rsid w:val="536B2C7B"/>
    <w:rsid w:val="5379313C"/>
    <w:rsid w:val="5385388B"/>
    <w:rsid w:val="53881515"/>
    <w:rsid w:val="53933738"/>
    <w:rsid w:val="53B52B8D"/>
    <w:rsid w:val="547828DB"/>
    <w:rsid w:val="549E7EAE"/>
    <w:rsid w:val="55362FDE"/>
    <w:rsid w:val="55667F22"/>
    <w:rsid w:val="56360502"/>
    <w:rsid w:val="57A43912"/>
    <w:rsid w:val="57C76C91"/>
    <w:rsid w:val="5853228A"/>
    <w:rsid w:val="58CD6543"/>
    <w:rsid w:val="59CB4D9E"/>
    <w:rsid w:val="5A0460B7"/>
    <w:rsid w:val="5A145CE8"/>
    <w:rsid w:val="5A185519"/>
    <w:rsid w:val="5A372256"/>
    <w:rsid w:val="5A564000"/>
    <w:rsid w:val="5A9A1D4E"/>
    <w:rsid w:val="5A9B3D9E"/>
    <w:rsid w:val="5AB56902"/>
    <w:rsid w:val="5AD85DBC"/>
    <w:rsid w:val="5B693F70"/>
    <w:rsid w:val="5B7F1F3F"/>
    <w:rsid w:val="5C4F5ACC"/>
    <w:rsid w:val="5CAE553B"/>
    <w:rsid w:val="5D8C25C5"/>
    <w:rsid w:val="5D8D2EA4"/>
    <w:rsid w:val="5DD87C99"/>
    <w:rsid w:val="5E4C69D6"/>
    <w:rsid w:val="5E550AB9"/>
    <w:rsid w:val="5E6A32E8"/>
    <w:rsid w:val="5E986608"/>
    <w:rsid w:val="5EB16EDF"/>
    <w:rsid w:val="5F082B32"/>
    <w:rsid w:val="5F681D4F"/>
    <w:rsid w:val="5F7206A6"/>
    <w:rsid w:val="5F9D6945"/>
    <w:rsid w:val="5FCA1653"/>
    <w:rsid w:val="600A6182"/>
    <w:rsid w:val="60E67927"/>
    <w:rsid w:val="616E7D49"/>
    <w:rsid w:val="61896E1F"/>
    <w:rsid w:val="61C05D58"/>
    <w:rsid w:val="61D03B33"/>
    <w:rsid w:val="61DA2E08"/>
    <w:rsid w:val="622455FD"/>
    <w:rsid w:val="625B11EB"/>
    <w:rsid w:val="626E5007"/>
    <w:rsid w:val="635F744A"/>
    <w:rsid w:val="63D712CB"/>
    <w:rsid w:val="640A009C"/>
    <w:rsid w:val="6459706F"/>
    <w:rsid w:val="64AF1AAA"/>
    <w:rsid w:val="64C43464"/>
    <w:rsid w:val="64CB1CF6"/>
    <w:rsid w:val="652A557F"/>
    <w:rsid w:val="65845584"/>
    <w:rsid w:val="65A51AFD"/>
    <w:rsid w:val="66345213"/>
    <w:rsid w:val="66752B21"/>
    <w:rsid w:val="67415A58"/>
    <w:rsid w:val="67C93707"/>
    <w:rsid w:val="68132EF5"/>
    <w:rsid w:val="683F6DF0"/>
    <w:rsid w:val="68834F32"/>
    <w:rsid w:val="69EA0EAC"/>
    <w:rsid w:val="6A1F64A3"/>
    <w:rsid w:val="6B555575"/>
    <w:rsid w:val="6BBF61A4"/>
    <w:rsid w:val="6BCA4FC6"/>
    <w:rsid w:val="6C0541CD"/>
    <w:rsid w:val="6C3A0673"/>
    <w:rsid w:val="6CC53401"/>
    <w:rsid w:val="6CF269D8"/>
    <w:rsid w:val="6D4774AF"/>
    <w:rsid w:val="6D8D7A5A"/>
    <w:rsid w:val="6D9B2447"/>
    <w:rsid w:val="6D9E2684"/>
    <w:rsid w:val="6DB34024"/>
    <w:rsid w:val="6E831551"/>
    <w:rsid w:val="6E846C45"/>
    <w:rsid w:val="6EBA476C"/>
    <w:rsid w:val="6EE16CEF"/>
    <w:rsid w:val="6EE3298F"/>
    <w:rsid w:val="6F3040D9"/>
    <w:rsid w:val="6FA64291"/>
    <w:rsid w:val="70094074"/>
    <w:rsid w:val="702526A8"/>
    <w:rsid w:val="70BA1EAD"/>
    <w:rsid w:val="7125317D"/>
    <w:rsid w:val="71471ED3"/>
    <w:rsid w:val="71835B87"/>
    <w:rsid w:val="718473F2"/>
    <w:rsid w:val="71BD2368"/>
    <w:rsid w:val="71DF6487"/>
    <w:rsid w:val="71E73F43"/>
    <w:rsid w:val="71EE29DB"/>
    <w:rsid w:val="720C3E1B"/>
    <w:rsid w:val="720F2B14"/>
    <w:rsid w:val="727E22DE"/>
    <w:rsid w:val="72BE02B9"/>
    <w:rsid w:val="735A2CA9"/>
    <w:rsid w:val="737547B1"/>
    <w:rsid w:val="73E21ECA"/>
    <w:rsid w:val="73FE6554"/>
    <w:rsid w:val="74453A0B"/>
    <w:rsid w:val="748350FA"/>
    <w:rsid w:val="754A06F9"/>
    <w:rsid w:val="75610881"/>
    <w:rsid w:val="75981445"/>
    <w:rsid w:val="76053527"/>
    <w:rsid w:val="764B0AC9"/>
    <w:rsid w:val="76A96094"/>
    <w:rsid w:val="76D33CC8"/>
    <w:rsid w:val="77674410"/>
    <w:rsid w:val="77F79321"/>
    <w:rsid w:val="78147085"/>
    <w:rsid w:val="78BF0096"/>
    <w:rsid w:val="79915775"/>
    <w:rsid w:val="79E60C8D"/>
    <w:rsid w:val="7A237FBC"/>
    <w:rsid w:val="7A903C7E"/>
    <w:rsid w:val="7A93089A"/>
    <w:rsid w:val="7ABC1A6A"/>
    <w:rsid w:val="7AD82B24"/>
    <w:rsid w:val="7ADB75EF"/>
    <w:rsid w:val="7AE64520"/>
    <w:rsid w:val="7B7974B6"/>
    <w:rsid w:val="7C653614"/>
    <w:rsid w:val="7CCD740C"/>
    <w:rsid w:val="7CEA2559"/>
    <w:rsid w:val="7D015605"/>
    <w:rsid w:val="7D20456F"/>
    <w:rsid w:val="7D464CCE"/>
    <w:rsid w:val="7D676E06"/>
    <w:rsid w:val="7D9B3032"/>
    <w:rsid w:val="7E292823"/>
    <w:rsid w:val="7E3379ED"/>
    <w:rsid w:val="7E790A0F"/>
    <w:rsid w:val="7ECB1729"/>
    <w:rsid w:val="7EF07605"/>
    <w:rsid w:val="7F003282"/>
    <w:rsid w:val="7F78286E"/>
    <w:rsid w:val="7F863FFD"/>
    <w:rsid w:val="7F9D1317"/>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40" w:after="160"/>
    </w:pPr>
    <w:rPr>
      <w:rFonts w:eastAsia="微软雅黑" w:asciiTheme="minorHAnsi" w:hAnsiTheme="minorHAnsi" w:cstheme="minorBidi"/>
      <w:kern w:val="20"/>
      <w:sz w:val="21"/>
      <w:lang w:val="zh-CN" w:eastAsia="zh-CN" w:bidi="ar-SA"/>
    </w:rPr>
  </w:style>
  <w:style w:type="paragraph" w:styleId="2">
    <w:name w:val="heading 1"/>
    <w:basedOn w:val="1"/>
    <w:next w:val="1"/>
    <w:link w:val="3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9"/>
    <w:pPr>
      <w:keepNext/>
      <w:keepLines/>
      <w:numPr>
        <w:ilvl w:val="1"/>
        <w:numId w:val="1"/>
      </w:numPr>
      <w:adjustRightInd w:val="0"/>
      <w:snapToGrid w:val="0"/>
      <w:spacing w:before="260" w:after="260" w:line="360" w:lineRule="auto"/>
      <w:ind w:left="0"/>
      <w:outlineLvl w:val="1"/>
    </w:pPr>
    <w:rPr>
      <w:rFonts w:ascii="Times New Roman" w:hAnsi="Times New Roman" w:eastAsia="黑体" w:cstheme="majorBidi"/>
      <w:b/>
      <w:bCs/>
      <w:sz w:val="30"/>
      <w:szCs w:val="32"/>
    </w:rPr>
  </w:style>
  <w:style w:type="paragraph" w:styleId="4">
    <w:name w:val="heading 3"/>
    <w:basedOn w:val="1"/>
    <w:next w:val="1"/>
    <w:autoRedefine/>
    <w:unhideWhenUsed/>
    <w:qFormat/>
    <w:uiPriority w:val="9"/>
    <w:pPr>
      <w:keepNext/>
      <w:keepLines/>
      <w:numPr>
        <w:ilvl w:val="2"/>
        <w:numId w:val="1"/>
      </w:numPr>
      <w:adjustRightInd w:val="0"/>
      <w:snapToGrid w:val="0"/>
      <w:spacing w:before="240" w:after="240"/>
      <w:ind w:left="0"/>
      <w:outlineLvl w:val="2"/>
    </w:pPr>
    <w:rPr>
      <w:rFonts w:ascii="Times New Roman" w:hAnsi="Times New Roman" w:eastAsia="黑体"/>
      <w:b/>
      <w:bCs/>
      <w:sz w:val="28"/>
      <w:szCs w:val="32"/>
    </w:rPr>
  </w:style>
  <w:style w:type="paragraph" w:styleId="5">
    <w:name w:val="heading 4"/>
    <w:basedOn w:val="1"/>
    <w:next w:val="1"/>
    <w:autoRedefine/>
    <w:qFormat/>
    <w:uiPriority w:val="0"/>
    <w:pPr>
      <w:spacing w:before="100" w:beforeAutospacing="1" w:after="100" w:afterAutospacing="1"/>
      <w:outlineLvl w:val="3"/>
    </w:pPr>
    <w:rPr>
      <w:rFonts w:hint="eastAsia" w:ascii="宋体" w:hAnsi="宋体" w:eastAsia="宋体" w:cs="Times New Roman"/>
      <w:b/>
      <w:bCs/>
      <w:kern w:val="0"/>
      <w:sz w:val="24"/>
      <w:szCs w:val="24"/>
      <w:lang w:val="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style>
  <w:style w:type="paragraph" w:styleId="7">
    <w:name w:val="Body Text"/>
    <w:basedOn w:val="1"/>
    <w:qFormat/>
    <w:uiPriority w:val="0"/>
    <w:pPr>
      <w:spacing w:line="380" w:lineRule="exact"/>
    </w:pPr>
    <w:rPr>
      <w:sz w:val="24"/>
    </w:rPr>
  </w:style>
  <w:style w:type="paragraph" w:styleId="8">
    <w:name w:val="Body Text Indent"/>
    <w:basedOn w:val="1"/>
    <w:autoRedefine/>
    <w:semiHidden/>
    <w:unhideWhenUsed/>
    <w:qFormat/>
    <w:uiPriority w:val="99"/>
    <w:pPr>
      <w:spacing w:after="120"/>
      <w:ind w:left="420" w:leftChars="200"/>
    </w:pPr>
  </w:style>
  <w:style w:type="paragraph" w:styleId="9">
    <w:name w:val="toc 3"/>
    <w:basedOn w:val="1"/>
    <w:next w:val="1"/>
    <w:autoRedefine/>
    <w:unhideWhenUsed/>
    <w:qFormat/>
    <w:uiPriority w:val="39"/>
    <w:pPr>
      <w:spacing w:before="0" w:after="100" w:line="259" w:lineRule="auto"/>
      <w:ind w:left="440"/>
    </w:pPr>
    <w:rPr>
      <w:rFonts w:cs="Times New Roman" w:eastAsiaTheme="minorEastAsia"/>
      <w:kern w:val="0"/>
      <w:sz w:val="22"/>
      <w:szCs w:val="22"/>
      <w:lang w:val="en-US"/>
    </w:rPr>
  </w:style>
  <w:style w:type="paragraph" w:styleId="10">
    <w:name w:val="Plain Text"/>
    <w:basedOn w:val="1"/>
    <w:qFormat/>
    <w:uiPriority w:val="0"/>
    <w:rPr>
      <w:rFonts w:ascii="宋体" w:hAnsi="Courier New" w:eastAsia="宋体" w:cs="Times New Roman"/>
      <w:kern w:val="0"/>
      <w:sz w:val="20"/>
    </w:rPr>
  </w:style>
  <w:style w:type="paragraph" w:styleId="11">
    <w:name w:val="Date"/>
    <w:basedOn w:val="1"/>
    <w:next w:val="1"/>
    <w:autoRedefine/>
    <w:qFormat/>
    <w:uiPriority w:val="0"/>
    <w:rPr>
      <w:sz w:val="28"/>
    </w:rPr>
  </w:style>
  <w:style w:type="paragraph" w:styleId="12">
    <w:name w:val="Balloon Text"/>
    <w:basedOn w:val="1"/>
    <w:link w:val="36"/>
    <w:autoRedefine/>
    <w:qFormat/>
    <w:uiPriority w:val="0"/>
    <w:pPr>
      <w:spacing w:before="0" w:after="0"/>
    </w:pPr>
    <w:rPr>
      <w:sz w:val="18"/>
      <w:szCs w:val="18"/>
    </w:rPr>
  </w:style>
  <w:style w:type="paragraph" w:styleId="13">
    <w:name w:val="footer"/>
    <w:basedOn w:val="1"/>
    <w:link w:val="39"/>
    <w:autoRedefine/>
    <w:qFormat/>
    <w:uiPriority w:val="99"/>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qFormat/>
    <w:uiPriority w:val="39"/>
  </w:style>
  <w:style w:type="paragraph" w:styleId="16">
    <w:name w:val="toc 4"/>
    <w:basedOn w:val="1"/>
    <w:next w:val="1"/>
    <w:autoRedefine/>
    <w:qFormat/>
    <w:uiPriority w:val="39"/>
    <w:pPr>
      <w:ind w:left="1260" w:leftChars="600"/>
    </w:pPr>
  </w:style>
  <w:style w:type="paragraph" w:styleId="17">
    <w:name w:val="Subtitle"/>
    <w:basedOn w:val="1"/>
    <w:next w:val="1"/>
    <w:link w:val="37"/>
    <w:autoRedefine/>
    <w:qFormat/>
    <w:uiPriority w:val="0"/>
    <w:pPr>
      <w:spacing w:before="240" w:after="60" w:line="312" w:lineRule="auto"/>
      <w:jc w:val="center"/>
      <w:outlineLvl w:val="1"/>
    </w:pPr>
    <w:rPr>
      <w:rFonts w:eastAsiaTheme="minorEastAsia"/>
      <w:b/>
      <w:bCs/>
      <w:kern w:val="28"/>
      <w:sz w:val="32"/>
      <w:szCs w:val="32"/>
    </w:rPr>
  </w:style>
  <w:style w:type="paragraph" w:styleId="18">
    <w:name w:val="toc 2"/>
    <w:basedOn w:val="1"/>
    <w:next w:val="1"/>
    <w:autoRedefine/>
    <w:qFormat/>
    <w:uiPriority w:val="39"/>
    <w:pPr>
      <w:ind w:left="420" w:leftChars="200"/>
    </w:pPr>
  </w:style>
  <w:style w:type="paragraph" w:styleId="19">
    <w:name w:val="Message Header"/>
    <w:basedOn w:val="1"/>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宋体" w:hAnsi="宋体" w:eastAsia="Calibri Light" w:cs="Times New Roman"/>
      <w:kern w:val="2"/>
      <w:sz w:val="24"/>
      <w:szCs w:val="24"/>
      <w:lang w:val="en-US"/>
    </w:rPr>
  </w:style>
  <w:style w:type="paragraph" w:styleId="20">
    <w:name w:val="Normal (Web)"/>
    <w:basedOn w:val="1"/>
    <w:next w:val="21"/>
    <w:autoRedefine/>
    <w:qFormat/>
    <w:uiPriority w:val="0"/>
    <w:pPr>
      <w:spacing w:before="100" w:beforeAutospacing="1" w:after="100" w:afterAutospacing="1"/>
    </w:pPr>
    <w:rPr>
      <w:rFonts w:cs="Times New Roman"/>
      <w:kern w:val="0"/>
      <w:sz w:val="24"/>
      <w:lang w:val="en-US"/>
    </w:rPr>
  </w:style>
  <w:style w:type="paragraph" w:customStyle="1" w:styleId="21">
    <w:name w:val="样式 标题 3 + (中文) 黑体 小四 非加粗 段前: 7.8 磅 段后: 0 磅 行距: 固定值 20 磅"/>
    <w:basedOn w:val="4"/>
    <w:qFormat/>
    <w:uiPriority w:val="0"/>
    <w:pPr>
      <w:adjustRightInd/>
      <w:spacing w:before="0" w:after="0" w:line="400" w:lineRule="exact"/>
    </w:pPr>
    <w:rPr>
      <w:rFonts w:cs="宋体"/>
      <w:b w:val="0"/>
      <w:kern w:val="2"/>
      <w:sz w:val="24"/>
      <w:szCs w:val="20"/>
    </w:rPr>
  </w:style>
  <w:style w:type="paragraph" w:styleId="22">
    <w:name w:val="Title"/>
    <w:basedOn w:val="1"/>
    <w:next w:val="1"/>
    <w:qFormat/>
    <w:uiPriority w:val="0"/>
    <w:pPr>
      <w:spacing w:before="240" w:after="60"/>
      <w:jc w:val="center"/>
      <w:outlineLvl w:val="0"/>
    </w:pPr>
    <w:rPr>
      <w:rFonts w:ascii="Arial" w:hAnsi="Arial" w:eastAsia="宋体" w:cs="Arial"/>
      <w:b/>
      <w:bCs/>
      <w:sz w:val="32"/>
      <w:szCs w:val="32"/>
    </w:rPr>
  </w:style>
  <w:style w:type="paragraph" w:styleId="23">
    <w:name w:val="Body Text First Indent"/>
    <w:basedOn w:val="7"/>
    <w:qFormat/>
    <w:uiPriority w:val="0"/>
    <w:pPr>
      <w:spacing w:after="120" w:line="240" w:lineRule="auto"/>
      <w:ind w:firstLine="420" w:firstLineChars="100"/>
    </w:pPr>
    <w:rPr>
      <w:sz w:val="21"/>
    </w:rPr>
  </w:style>
  <w:style w:type="paragraph" w:styleId="24">
    <w:name w:val="Body Text First Indent 2"/>
    <w:basedOn w:val="8"/>
    <w:autoRedefine/>
    <w:unhideWhenUsed/>
    <w:qFormat/>
    <w:uiPriority w:val="99"/>
    <w:pPr>
      <w:widowControl w:val="0"/>
      <w:spacing w:before="0"/>
      <w:ind w:firstLine="420" w:firstLineChars="200"/>
      <w:jc w:val="both"/>
    </w:pPr>
    <w:rPr>
      <w:rFonts w:ascii="Calibri" w:hAnsi="Calibri" w:eastAsia="宋体" w:cs="黑体"/>
      <w:kern w:val="2"/>
      <w:szCs w:val="22"/>
      <w:lang w:val="en-US"/>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Emphasis"/>
    <w:basedOn w:val="27"/>
    <w:qFormat/>
    <w:uiPriority w:val="0"/>
    <w:rPr>
      <w:i/>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7"/>
    <w:autoRedefine/>
    <w:qFormat/>
    <w:uiPriority w:val="0"/>
    <w:rPr>
      <w:sz w:val="21"/>
      <w:szCs w:val="21"/>
    </w:rPr>
  </w:style>
  <w:style w:type="paragraph" w:customStyle="1" w:styleId="32">
    <w:name w:val="正文文"/>
    <w:basedOn w:val="1"/>
    <w:autoRedefine/>
    <w:qFormat/>
    <w:uiPriority w:val="0"/>
    <w:pPr>
      <w:adjustRightInd w:val="0"/>
      <w:snapToGrid w:val="0"/>
      <w:spacing w:before="0" w:after="0" w:line="360" w:lineRule="auto"/>
      <w:ind w:firstLine="200" w:firstLineChars="200"/>
      <w:jc w:val="both"/>
    </w:pPr>
    <w:rPr>
      <w:rFonts w:ascii="Times New Roman" w:hAnsi="Times New Roman" w:eastAsia="宋体"/>
      <w:sz w:val="24"/>
    </w:rPr>
  </w:style>
  <w:style w:type="paragraph" w:customStyle="1" w:styleId="33">
    <w:name w:val="null3"/>
    <w:autoRedefine/>
    <w:hidden/>
    <w:qFormat/>
    <w:uiPriority w:val="0"/>
    <w:rPr>
      <w:rFonts w:hint="eastAsia" w:asciiTheme="minorHAnsi" w:hAnsiTheme="minorHAnsi" w:eastAsiaTheme="minorEastAsia" w:cstheme="minorBidi"/>
      <w:lang w:val="en-US" w:eastAsia="zh-CN" w:bidi="ar-SA"/>
    </w:rPr>
  </w:style>
  <w:style w:type="paragraph" w:customStyle="1" w:styleId="34">
    <w:name w:val="样式1"/>
    <w:basedOn w:val="1"/>
    <w:next w:val="1"/>
    <w:autoRedefine/>
    <w:qFormat/>
    <w:uiPriority w:val="0"/>
    <w:pPr>
      <w:keepNext/>
      <w:keepLines/>
      <w:spacing w:before="340" w:after="330" w:line="576" w:lineRule="auto"/>
      <w:outlineLvl w:val="0"/>
    </w:pPr>
    <w:rPr>
      <w:rFonts w:eastAsia="宋体"/>
      <w:kern w:val="44"/>
      <w:sz w:val="36"/>
    </w:rPr>
  </w:style>
  <w:style w:type="character" w:customStyle="1" w:styleId="35">
    <w:name w:val="标题 1 Char"/>
    <w:link w:val="2"/>
    <w:autoRedefine/>
    <w:qFormat/>
    <w:uiPriority w:val="0"/>
    <w:rPr>
      <w:b/>
      <w:kern w:val="44"/>
      <w:sz w:val="44"/>
    </w:rPr>
  </w:style>
  <w:style w:type="character" w:customStyle="1" w:styleId="36">
    <w:name w:val="批注框文本 Char"/>
    <w:basedOn w:val="27"/>
    <w:link w:val="12"/>
    <w:autoRedefine/>
    <w:qFormat/>
    <w:uiPriority w:val="0"/>
    <w:rPr>
      <w:rFonts w:eastAsia="微软雅黑"/>
      <w:kern w:val="20"/>
      <w:sz w:val="18"/>
      <w:szCs w:val="18"/>
      <w:lang w:val="zh-CN"/>
    </w:rPr>
  </w:style>
  <w:style w:type="character" w:customStyle="1" w:styleId="37">
    <w:name w:val="副标题 Char"/>
    <w:basedOn w:val="27"/>
    <w:link w:val="17"/>
    <w:autoRedefine/>
    <w:qFormat/>
    <w:uiPriority w:val="0"/>
    <w:rPr>
      <w:b/>
      <w:bCs/>
      <w:kern w:val="28"/>
      <w:sz w:val="32"/>
      <w:szCs w:val="32"/>
      <w:lang w:val="zh-CN"/>
    </w:rPr>
  </w:style>
  <w:style w:type="paragraph" w:customStyle="1" w:styleId="38">
    <w:name w:val="TOC 标题1"/>
    <w:basedOn w:val="2"/>
    <w:next w:val="1"/>
    <w:autoRedefine/>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lang w:val="en-US"/>
    </w:rPr>
  </w:style>
  <w:style w:type="character" w:customStyle="1" w:styleId="39">
    <w:name w:val="页脚 Char"/>
    <w:basedOn w:val="27"/>
    <w:link w:val="13"/>
    <w:autoRedefine/>
    <w:qFormat/>
    <w:uiPriority w:val="99"/>
    <w:rPr>
      <w:rFonts w:eastAsia="微软雅黑"/>
      <w:kern w:val="20"/>
      <w:sz w:val="18"/>
      <w:lang w:val="zh-CN"/>
    </w:rPr>
  </w:style>
  <w:style w:type="paragraph" w:customStyle="1" w:styleId="40">
    <w:name w:val="标准"/>
    <w:basedOn w:val="1"/>
    <w:autoRedefine/>
    <w:qFormat/>
    <w:uiPriority w:val="0"/>
    <w:pPr>
      <w:spacing w:line="360" w:lineRule="auto"/>
      <w:ind w:firstLine="200" w:firstLineChars="200"/>
    </w:pPr>
    <w:rPr>
      <w:rFonts w:cs="宋体"/>
    </w:rPr>
  </w:style>
  <w:style w:type="paragraph" w:customStyle="1" w:styleId="41">
    <w:name w:val="Fließtext"/>
    <w:basedOn w:val="1"/>
    <w:qFormat/>
    <w:uiPriority w:val="0"/>
    <w:pPr>
      <w:overflowPunct w:val="0"/>
      <w:autoSpaceDE w:val="0"/>
      <w:autoSpaceDN w:val="0"/>
      <w:adjustRightInd w:val="0"/>
      <w:textAlignment w:val="baseline"/>
    </w:pPr>
    <w:rPr>
      <w:kern w:val="28"/>
    </w:rPr>
  </w:style>
  <w:style w:type="paragraph" w:customStyle="1" w:styleId="42">
    <w:name w:val="Body Text First Indent 21"/>
    <w:basedOn w:val="43"/>
    <w:qFormat/>
    <w:uiPriority w:val="0"/>
    <w:pPr>
      <w:ind w:left="420" w:firstLine="420" w:firstLineChars="200"/>
    </w:pPr>
    <w:rPr>
      <w:rFonts w:eastAsia="宋?"/>
    </w:rPr>
  </w:style>
  <w:style w:type="paragraph" w:customStyle="1" w:styleId="43">
    <w:name w:val="Body Text Indent1"/>
    <w:basedOn w:val="1"/>
    <w:next w:val="44"/>
    <w:qFormat/>
    <w:uiPriority w:val="0"/>
    <w:pPr>
      <w:ind w:left="200" w:leftChars="200"/>
    </w:pPr>
  </w:style>
  <w:style w:type="paragraph" w:customStyle="1" w:styleId="44">
    <w:name w:val="envelope return1"/>
    <w:basedOn w:val="1"/>
    <w:qFormat/>
    <w:uiPriority w:val="0"/>
    <w:rPr>
      <w:rFonts w:ascii="Arial" w:hAnsi="Arial"/>
    </w:rPr>
  </w:style>
  <w:style w:type="paragraph" w:customStyle="1" w:styleId="45">
    <w:name w:val="正文_10_1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6">
    <w:name w:val="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93</Pages>
  <Words>2705</Words>
  <Characters>3018</Characters>
  <Lines>399</Lines>
  <Paragraphs>112</Paragraphs>
  <TotalTime>0</TotalTime>
  <ScaleCrop>false</ScaleCrop>
  <LinksUpToDate>false</LinksUpToDate>
  <CharactersWithSpaces>3116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2025-01-14T00:30:00Z</dcterms:created>
  <dc:creator>五块钱</dc:creator>
  <cp:lastModifiedBy>微信用户</cp:lastModifiedBy>
  <dcterms:modified xsi:type="dcterms:W3CDTF">2025-01-14T08:17:16Z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136DD956D950463F822D51AEB7248879_13</vt:lpwstr>
  </property>
  <property fmtid="{D5CDD505-2E9C-101B-9397-08002B2CF9AE}" pid="4" name="KSOTemplateDocerSaveRecord">
    <vt:lpwstr>eyJoZGlkIjoiMDgzOTJlZjE1NDFiZTdlNDEzMmU2MGY3ZTgyOWMzMzAiLCJ1c2VySWQiOiIxNDg0NTg1NTY2In0=</vt:lpwstr>
  </property>
</Properties>
</file>