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CellSpacing w:w="22" w:type="dxa"/>
        <w:tblCellMar>
          <w:left w:w="0" w:type="dxa"/>
          <w:right w:w="0" w:type="dxa"/>
        </w:tblCellMar>
        <w:tblLook w:val="04A0" w:firstRow="1" w:lastRow="0" w:firstColumn="1" w:lastColumn="0" w:noHBand="0" w:noVBand="1"/>
      </w:tblPr>
      <w:tblGrid>
        <w:gridCol w:w="7555"/>
      </w:tblGrid>
      <w:tr w:rsidR="003B71B0" w:rsidRPr="003B71B0" w:rsidTr="003B71B0">
        <w:trPr>
          <w:tblCellSpacing w:w="22" w:type="dxa"/>
        </w:trPr>
        <w:tc>
          <w:tcPr>
            <w:tcW w:w="0" w:type="auto"/>
            <w:vAlign w:val="center"/>
            <w:hideMark/>
          </w:tcPr>
          <w:p w:rsidR="003B71B0" w:rsidRPr="003B71B0" w:rsidRDefault="003B71B0" w:rsidP="003B71B0">
            <w:pPr>
              <w:widowControl/>
              <w:jc w:val="center"/>
              <w:rPr>
                <w:rFonts w:ascii="宋体" w:eastAsia="宋体" w:hAnsi="宋体" w:cs="宋体"/>
                <w:kern w:val="0"/>
                <w:sz w:val="24"/>
                <w:szCs w:val="24"/>
              </w:rPr>
            </w:pPr>
            <w:r w:rsidRPr="003B71B0">
              <w:rPr>
                <w:rFonts w:ascii="宋体" w:eastAsia="宋体" w:hAnsi="宋体" w:cs="宋体"/>
                <w:color w:val="333333"/>
                <w:kern w:val="0"/>
                <w:sz w:val="24"/>
                <w:szCs w:val="24"/>
              </w:rPr>
              <w:t xml:space="preserve">福建医科大学2021年招收全日制博士研究生简章 </w:t>
            </w:r>
          </w:p>
        </w:tc>
      </w:tr>
      <w:tr w:rsidR="003B71B0" w:rsidRPr="003B71B0" w:rsidTr="003B71B0">
        <w:trPr>
          <w:trHeight w:val="45"/>
          <w:tblCellSpacing w:w="22" w:type="dxa"/>
        </w:trPr>
        <w:tc>
          <w:tcPr>
            <w:tcW w:w="0" w:type="auto"/>
            <w:vAlign w:val="center"/>
            <w:hideMark/>
          </w:tcPr>
          <w:p w:rsidR="003B71B0" w:rsidRPr="003B71B0" w:rsidRDefault="003B71B0" w:rsidP="003B71B0">
            <w:pPr>
              <w:widowControl/>
              <w:jc w:val="left"/>
              <w:rPr>
                <w:rFonts w:ascii="宋体" w:eastAsia="宋体" w:hAnsi="宋体" w:cs="宋体"/>
                <w:kern w:val="0"/>
                <w:sz w:val="4"/>
                <w:szCs w:val="24"/>
              </w:rPr>
            </w:pPr>
          </w:p>
        </w:tc>
      </w:tr>
      <w:tr w:rsidR="003B71B0" w:rsidRPr="003B71B0" w:rsidTr="003B71B0">
        <w:trPr>
          <w:tblCellSpacing w:w="22" w:type="dxa"/>
        </w:trPr>
        <w:tc>
          <w:tcPr>
            <w:tcW w:w="0" w:type="auto"/>
            <w:vAlign w:val="center"/>
            <w:hideMark/>
          </w:tcPr>
          <w:tbl>
            <w:tblPr>
              <w:tblW w:w="5000" w:type="pct"/>
              <w:jc w:val="center"/>
              <w:tblCellSpacing w:w="60" w:type="dxa"/>
              <w:tblCellMar>
                <w:left w:w="0" w:type="dxa"/>
                <w:right w:w="0" w:type="dxa"/>
              </w:tblCellMar>
              <w:tblLook w:val="04A0" w:firstRow="1" w:lastRow="0" w:firstColumn="1" w:lastColumn="0" w:noHBand="0" w:noVBand="1"/>
            </w:tblPr>
            <w:tblGrid>
              <w:gridCol w:w="7467"/>
            </w:tblGrid>
            <w:tr w:rsidR="003B71B0" w:rsidRPr="003B71B0">
              <w:trPr>
                <w:tblCellSpacing w:w="60" w:type="dxa"/>
                <w:jc w:val="center"/>
              </w:trPr>
              <w:tc>
                <w:tcPr>
                  <w:tcW w:w="0" w:type="auto"/>
                  <w:vAlign w:val="center"/>
                  <w:hideMark/>
                </w:tcPr>
                <w:p w:rsidR="003B71B0" w:rsidRPr="003B71B0" w:rsidRDefault="003B71B0" w:rsidP="003B71B0">
                  <w:pPr>
                    <w:widowControl/>
                    <w:jc w:val="center"/>
                    <w:rPr>
                      <w:rFonts w:ascii="宋体" w:eastAsia="宋体" w:hAnsi="宋体" w:cs="宋体"/>
                      <w:kern w:val="0"/>
                      <w:sz w:val="24"/>
                      <w:szCs w:val="24"/>
                    </w:rPr>
                  </w:pPr>
                  <w:bookmarkStart w:id="0" w:name="_GoBack"/>
                  <w:r w:rsidRPr="003B71B0">
                    <w:rPr>
                      <w:rFonts w:ascii="宋体" w:eastAsia="宋体" w:hAnsi="宋体" w:cs="宋体"/>
                      <w:kern w:val="0"/>
                      <w:sz w:val="24"/>
                      <w:szCs w:val="24"/>
                    </w:rPr>
                    <w:t xml:space="preserve">发布时间: 2020-10-21   信息来源： 研究生处(研究生教育学院) 　　  浏览次数: 15909 </w:t>
                  </w:r>
                </w:p>
              </w:tc>
            </w:tr>
          </w:tbl>
          <w:p w:rsidR="003B71B0" w:rsidRPr="003B71B0" w:rsidRDefault="003B71B0" w:rsidP="003B71B0">
            <w:pPr>
              <w:widowControl/>
              <w:jc w:val="left"/>
              <w:rPr>
                <w:rFonts w:ascii="宋体" w:eastAsia="宋体" w:hAnsi="宋体" w:cs="宋体"/>
                <w:vanish/>
                <w:kern w:val="0"/>
                <w:sz w:val="24"/>
                <w:szCs w:val="24"/>
              </w:rPr>
            </w:pPr>
          </w:p>
          <w:tbl>
            <w:tblPr>
              <w:tblW w:w="5000" w:type="pct"/>
              <w:jc w:val="center"/>
              <w:tblCellSpacing w:w="22" w:type="dxa"/>
              <w:tblCellMar>
                <w:left w:w="0" w:type="dxa"/>
                <w:right w:w="0" w:type="dxa"/>
              </w:tblCellMar>
              <w:tblLook w:val="04A0" w:firstRow="1" w:lastRow="0" w:firstColumn="1" w:lastColumn="0" w:noHBand="0" w:noVBand="1"/>
            </w:tblPr>
            <w:tblGrid>
              <w:gridCol w:w="7467"/>
            </w:tblGrid>
            <w:tr w:rsidR="003B71B0" w:rsidRPr="003B71B0">
              <w:trPr>
                <w:tblCellSpacing w:w="22" w:type="dxa"/>
                <w:jc w:val="center"/>
              </w:trPr>
              <w:tc>
                <w:tcPr>
                  <w:tcW w:w="0" w:type="auto"/>
                  <w:vAlign w:val="center"/>
                  <w:hideMark/>
                </w:tcPr>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b/>
                      <w:bCs/>
                      <w:kern w:val="0"/>
                      <w:sz w:val="24"/>
                      <w:szCs w:val="24"/>
                    </w:rPr>
                    <w:t>一、培养目标</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培养德智体美劳全面发展，在本学科掌握坚实宽广的基础理论和系统深入的专业知识，具有独立从事科学研究、理论教学和实践工作的能力，具有创新思维的高级医药卫生专业人才。</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b/>
                      <w:bCs/>
                      <w:kern w:val="0"/>
                      <w:sz w:val="24"/>
                      <w:szCs w:val="24"/>
                    </w:rPr>
                    <w:t>二、学习方式与学习年限</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博士研究生学习方式为全日制。基本修业年限为三年。</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b/>
                      <w:bCs/>
                      <w:kern w:val="0"/>
                      <w:sz w:val="24"/>
                      <w:szCs w:val="24"/>
                    </w:rPr>
                    <w:t>三、选拔方式</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硕博连读和普通招考考生均实行“申请-考核”制进行选拔。“申请-考核”制实施办法详见</w:t>
                  </w:r>
                  <w:r>
                    <w:rPr>
                      <w:rFonts w:ascii="宋体" w:eastAsia="宋体" w:hAnsi="宋体" w:cs="宋体"/>
                      <w:noProof/>
                      <w:kern w:val="0"/>
                      <w:sz w:val="24"/>
                      <w:szCs w:val="24"/>
                    </w:rPr>
                    <w:drawing>
                      <wp:inline distT="0" distB="0" distL="0" distR="0" wp14:anchorId="76EB39C9" wp14:editId="3914DBA4">
                        <wp:extent cx="152400" cy="152400"/>
                        <wp:effectExtent l="0" t="0" r="0" b="0"/>
                        <wp:docPr id="7" name="图片 7" descr="https://www.fjm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jmu.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3B71B0">
                      <w:rPr>
                        <w:rFonts w:ascii="宋体" w:eastAsia="宋体" w:hAnsi="宋体" w:cs="宋体"/>
                        <w:color w:val="0000FF"/>
                        <w:kern w:val="0"/>
                        <w:sz w:val="24"/>
                        <w:szCs w:val="24"/>
                        <w:u w:val="single"/>
                      </w:rPr>
                      <w:t>《福建医科大学招收博士研究生“申请-考核”制实施办法》.doc</w:t>
                    </w:r>
                  </w:hyperlink>
                  <w:r w:rsidRPr="003B71B0">
                    <w:rPr>
                      <w:rFonts w:ascii="仿宋" w:eastAsia="仿宋" w:hAnsi="仿宋" w:cs="宋体" w:hint="eastAsia"/>
                      <w:kern w:val="0"/>
                      <w:sz w:val="24"/>
                      <w:szCs w:val="24"/>
                    </w:rPr>
                    <w:t>。</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b/>
                      <w:bCs/>
                      <w:kern w:val="0"/>
                      <w:sz w:val="24"/>
                      <w:szCs w:val="24"/>
                    </w:rPr>
                    <w:t>四、招生计划</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我校2021年拟招收博士研究生178名，博士招生计划优先保障</w:t>
                  </w:r>
                  <w:proofErr w:type="gramStart"/>
                  <w:r w:rsidRPr="003B71B0">
                    <w:rPr>
                      <w:rFonts w:ascii="仿宋" w:eastAsia="仿宋" w:hAnsi="仿宋" w:cs="宋体" w:hint="eastAsia"/>
                      <w:kern w:val="0"/>
                      <w:sz w:val="24"/>
                      <w:szCs w:val="24"/>
                    </w:rPr>
                    <w:t>推免直博</w:t>
                  </w:r>
                  <w:proofErr w:type="gramEnd"/>
                  <w:r w:rsidRPr="003B71B0">
                    <w:rPr>
                      <w:rFonts w:ascii="仿宋" w:eastAsia="仿宋" w:hAnsi="仿宋" w:cs="宋体" w:hint="eastAsia"/>
                      <w:kern w:val="0"/>
                      <w:sz w:val="24"/>
                      <w:szCs w:val="24"/>
                    </w:rPr>
                    <w:t>生,剩余招生计划用于硕博连读和普通招考。优先招收非定向考生，学术型临床医学及口腔医学不招收定向生，其余各学院（部）各专业招收定向考生不超过20%。详见招生专业目录。</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b/>
                      <w:bCs/>
                      <w:kern w:val="0"/>
                      <w:sz w:val="24"/>
                      <w:szCs w:val="24"/>
                    </w:rPr>
                    <w:lastRenderedPageBreak/>
                    <w:t>五、报考条件</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kern w:val="0"/>
                      <w:sz w:val="24"/>
                      <w:szCs w:val="24"/>
                    </w:rPr>
                    <w:t>   </w:t>
                  </w:r>
                  <w:r w:rsidRPr="003B71B0">
                    <w:rPr>
                      <w:rFonts w:ascii="仿宋" w:eastAsia="仿宋" w:hAnsi="仿宋" w:cs="宋体" w:hint="eastAsia"/>
                      <w:kern w:val="0"/>
                      <w:sz w:val="24"/>
                      <w:szCs w:val="24"/>
                    </w:rPr>
                    <w:t>(</w:t>
                  </w:r>
                  <w:proofErr w:type="gramStart"/>
                  <w:r w:rsidRPr="003B71B0">
                    <w:rPr>
                      <w:rFonts w:ascii="仿宋" w:eastAsia="仿宋" w:hAnsi="仿宋" w:cs="宋体" w:hint="eastAsia"/>
                      <w:kern w:val="0"/>
                      <w:sz w:val="24"/>
                      <w:szCs w:val="24"/>
                    </w:rPr>
                    <w:t>一</w:t>
                  </w:r>
                  <w:proofErr w:type="gramEnd"/>
                  <w:r w:rsidRPr="003B71B0">
                    <w:rPr>
                      <w:rFonts w:ascii="仿宋" w:eastAsia="仿宋" w:hAnsi="仿宋" w:cs="宋体" w:hint="eastAsia"/>
                      <w:kern w:val="0"/>
                      <w:sz w:val="24"/>
                      <w:szCs w:val="24"/>
                    </w:rPr>
                    <w:t>)普通招考考生的基本条件</w:t>
                  </w:r>
                </w:p>
                <w:p w:rsidR="003B71B0" w:rsidRPr="003B71B0" w:rsidRDefault="003B71B0" w:rsidP="003B71B0">
                  <w:pPr>
                    <w:widowControl/>
                    <w:spacing w:before="100" w:beforeAutospacing="1" w:after="100" w:afterAutospacing="1" w:line="360" w:lineRule="auto"/>
                    <w:ind w:firstLineChars="100" w:firstLine="240"/>
                    <w:jc w:val="left"/>
                    <w:rPr>
                      <w:rFonts w:ascii="宋体" w:eastAsia="宋体" w:hAnsi="宋体" w:cs="宋体"/>
                      <w:kern w:val="0"/>
                      <w:sz w:val="24"/>
                      <w:szCs w:val="24"/>
                    </w:rPr>
                  </w:pPr>
                  <w:r w:rsidRPr="003B71B0">
                    <w:rPr>
                      <w:rFonts w:ascii="仿宋" w:eastAsia="仿宋" w:hAnsi="仿宋" w:cs="宋体" w:hint="eastAsia"/>
                      <w:kern w:val="0"/>
                      <w:sz w:val="24"/>
                      <w:szCs w:val="24"/>
                    </w:rPr>
                    <w:t>1.拥护中国共产党的领导，品德优良，遵纪守法。</w:t>
                  </w:r>
                </w:p>
                <w:p w:rsidR="003B71B0" w:rsidRPr="003B71B0" w:rsidRDefault="003B71B0" w:rsidP="003B71B0">
                  <w:pPr>
                    <w:widowControl/>
                    <w:spacing w:before="100" w:beforeAutospacing="1" w:after="100" w:afterAutospacing="1" w:line="360" w:lineRule="auto"/>
                    <w:ind w:firstLineChars="100" w:firstLine="240"/>
                    <w:jc w:val="left"/>
                    <w:rPr>
                      <w:rFonts w:ascii="宋体" w:eastAsia="宋体" w:hAnsi="宋体" w:cs="宋体"/>
                      <w:kern w:val="0"/>
                      <w:sz w:val="24"/>
                      <w:szCs w:val="24"/>
                    </w:rPr>
                  </w:pPr>
                  <w:r w:rsidRPr="003B71B0">
                    <w:rPr>
                      <w:rFonts w:ascii="仿宋" w:eastAsia="仿宋" w:hAnsi="仿宋" w:cs="宋体" w:hint="eastAsia"/>
                      <w:kern w:val="0"/>
                      <w:sz w:val="24"/>
                      <w:szCs w:val="24"/>
                    </w:rPr>
                    <w:t xml:space="preserve">2.身体健康，符合规定的体格标准，心理健康状况良好。 </w:t>
                  </w:r>
                </w:p>
                <w:p w:rsidR="003B71B0" w:rsidRPr="003B71B0" w:rsidRDefault="003B71B0" w:rsidP="003B71B0">
                  <w:pPr>
                    <w:widowControl/>
                    <w:spacing w:before="100" w:beforeAutospacing="1" w:after="100" w:afterAutospacing="1" w:line="360" w:lineRule="auto"/>
                    <w:ind w:firstLineChars="100" w:firstLine="240"/>
                    <w:jc w:val="left"/>
                    <w:rPr>
                      <w:rFonts w:ascii="宋体" w:eastAsia="宋体" w:hAnsi="宋体" w:cs="宋体"/>
                      <w:kern w:val="0"/>
                      <w:sz w:val="24"/>
                      <w:szCs w:val="24"/>
                    </w:rPr>
                  </w:pPr>
                  <w:r w:rsidRPr="003B71B0">
                    <w:rPr>
                      <w:rFonts w:ascii="仿宋" w:eastAsia="仿宋" w:hAnsi="仿宋" w:cs="宋体" w:hint="eastAsia"/>
                      <w:kern w:val="0"/>
                      <w:sz w:val="24"/>
                      <w:szCs w:val="24"/>
                    </w:rPr>
                    <w:t>3.已获硕士学位的人员；应届硕士毕业生（</w:t>
                  </w:r>
                  <w:proofErr w:type="gramStart"/>
                  <w:r w:rsidRPr="003B71B0">
                    <w:rPr>
                      <w:rFonts w:ascii="仿宋" w:eastAsia="仿宋" w:hAnsi="仿宋" w:cs="宋体" w:hint="eastAsia"/>
                      <w:kern w:val="0"/>
                      <w:sz w:val="24"/>
                      <w:szCs w:val="24"/>
                    </w:rPr>
                    <w:t>最</w:t>
                  </w:r>
                  <w:proofErr w:type="gramEnd"/>
                  <w:r w:rsidRPr="003B71B0">
                    <w:rPr>
                      <w:rFonts w:ascii="仿宋" w:eastAsia="仿宋" w:hAnsi="仿宋" w:cs="宋体" w:hint="eastAsia"/>
                      <w:kern w:val="0"/>
                      <w:sz w:val="24"/>
                      <w:szCs w:val="24"/>
                    </w:rPr>
                    <w:t>迟须在博士入学前取得硕士学位）；获得学士学位6年及以上者（即2015年9月1日之前获得学士学位）并达到与硕士毕业生同等学力的人员。</w:t>
                  </w:r>
                </w:p>
                <w:p w:rsidR="003B71B0" w:rsidRPr="003B71B0" w:rsidRDefault="003B71B0" w:rsidP="003B71B0">
                  <w:pPr>
                    <w:widowControl/>
                    <w:spacing w:before="100" w:beforeAutospacing="1" w:after="100" w:afterAutospacing="1" w:line="360" w:lineRule="auto"/>
                    <w:ind w:firstLineChars="100" w:firstLine="240"/>
                    <w:jc w:val="left"/>
                    <w:rPr>
                      <w:rFonts w:ascii="宋体" w:eastAsia="宋体" w:hAnsi="宋体" w:cs="宋体"/>
                      <w:kern w:val="0"/>
                      <w:sz w:val="24"/>
                      <w:szCs w:val="24"/>
                    </w:rPr>
                  </w:pPr>
                  <w:r w:rsidRPr="003B71B0">
                    <w:rPr>
                      <w:rFonts w:ascii="仿宋" w:eastAsia="仿宋" w:hAnsi="仿宋" w:cs="宋体" w:hint="eastAsia"/>
                      <w:kern w:val="0"/>
                      <w:sz w:val="24"/>
                      <w:szCs w:val="24"/>
                    </w:rPr>
                    <w:t>4.以学士学位报考我校者，除符合上述条件外，还必须同时具备下列条件：</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（1）具有副高及以上职称；</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（2）取得所报考专业的硕士课程进修班结业证书；</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3）具备以下一项要求：①近三年在国内核心刊物（CSCD核心库及扩展库收录的期刊）以第一作者正式发表学术论文两篇；②获省、部级成果二等奖(排名前三)或三等奖(排名前二)；③获地、厅级成果一等奖(排名第一)。</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以学士学位报考者：①不得报考备注为“只招收硕士学位人员”的研究方向；②在复试阶段须加试一门政治理论课（内容包括自然辩证法及科学社会主义）和两门硕士研究生专业基础课（医学统计学、医学免疫学）。</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5.英语水平达到以下条件之一：①通过大学英语六级考试或考试成</w:t>
                  </w:r>
                  <w:r w:rsidRPr="003B71B0">
                    <w:rPr>
                      <w:rFonts w:ascii="仿宋" w:eastAsia="仿宋" w:hAnsi="仿宋" w:cs="宋体" w:hint="eastAsia"/>
                      <w:kern w:val="0"/>
                      <w:sz w:val="24"/>
                      <w:szCs w:val="24"/>
                    </w:rPr>
                    <w:lastRenderedPageBreak/>
                    <w:t>绩不低于425分（含2020年9月考试成绩）；②TOEFL成绩80分以上（IBT）或213分以上（CBT）；③雅思（IELTS）≥6.0；④GRE成绩1300分以上，新GRE成绩325分以上；⑤WSK（PETS5）考试合格；⑥全国高校英语专业四级考试合格；⑦在以英语为授课语言的国家或地区获得过学士以上学位。</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（二）硕博连读考生</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proofErr w:type="gramStart"/>
                  <w:r w:rsidRPr="003B71B0">
                    <w:rPr>
                      <w:rFonts w:ascii="仿宋" w:eastAsia="仿宋" w:hAnsi="仿宋" w:cs="宋体" w:hint="eastAsia"/>
                      <w:kern w:val="0"/>
                      <w:sz w:val="24"/>
                      <w:szCs w:val="24"/>
                    </w:rPr>
                    <w:t>以硕博</w:t>
                  </w:r>
                  <w:proofErr w:type="gramEnd"/>
                  <w:r w:rsidRPr="003B71B0">
                    <w:rPr>
                      <w:rFonts w:ascii="仿宋" w:eastAsia="仿宋" w:hAnsi="仿宋" w:cs="宋体" w:hint="eastAsia"/>
                      <w:kern w:val="0"/>
                      <w:sz w:val="24"/>
                      <w:szCs w:val="24"/>
                    </w:rPr>
                    <w:t>连读方式报考博士生，除满足上述第1、2条规定外，还应满足《福建医科大学选拔优秀硕士研究生连续攻读博士学位的办法》（闽医大〔2017〕202号）的报考条件，按照《关于做好2021年推荐优秀硕士研究生连续攻读博士学位报名工作的通知》要求，提交相关材料审核通过后方取得报考资格。</w:t>
                  </w:r>
                  <w:r w:rsidRPr="003B71B0">
                    <w:rPr>
                      <w:rFonts w:ascii="仿宋" w:eastAsia="仿宋" w:hAnsi="仿宋" w:cs="宋体" w:hint="eastAsia"/>
                      <w:b/>
                      <w:bCs/>
                      <w:color w:val="FF0000"/>
                      <w:kern w:val="0"/>
                      <w:sz w:val="24"/>
                      <w:szCs w:val="24"/>
                    </w:rPr>
                    <w:t>硕博连读生仅可报考学术型各专业。</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（三）专业要求</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报考学术型临床医学（代码1002）各专业者，其取得前置学位的学科专业限定为生物学（代码0710）、基础医学（代码1001）和临床医学（代码1002或1051）范围内的学科专业。报考专业学位临床医学（1051）、口腔医学（1052）各领域的，需符合以下条件：</w:t>
                  </w:r>
                </w:p>
                <w:p w:rsidR="003B71B0" w:rsidRPr="003B71B0" w:rsidRDefault="003B71B0" w:rsidP="003B71B0">
                  <w:pPr>
                    <w:widowControl/>
                    <w:spacing w:before="100" w:beforeAutospacing="1" w:after="100" w:afterAutospacing="1" w:line="360" w:lineRule="auto"/>
                    <w:ind w:firstLineChars="175"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全日制临床医学或口腔医学专业学位应届硕士生，要求已通过国家执业医师资格考试，获得《医师资格证书》，且最晚于入学前通过国家住院医师规范化培训考核并取得证书，所报考博士专业与硕士学位培养专业在相同二级学科范围。</w:t>
                  </w:r>
                </w:p>
                <w:p w:rsidR="003B71B0" w:rsidRPr="003B71B0" w:rsidRDefault="003B71B0" w:rsidP="003B71B0">
                  <w:pPr>
                    <w:widowControl/>
                    <w:spacing w:before="100" w:beforeAutospacing="1" w:after="100" w:afterAutospacing="1" w:line="360" w:lineRule="auto"/>
                    <w:ind w:firstLineChars="175"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2.全日制临床医学或口腔医学往届生，要求已通过国家执业医师资格考试，获得《医师资格证书》，且已经通过国家住院医师规范化培训</w:t>
                  </w:r>
                  <w:r w:rsidRPr="003B71B0">
                    <w:rPr>
                      <w:rFonts w:ascii="仿宋" w:eastAsia="仿宋" w:hAnsi="仿宋" w:cs="宋体" w:hint="eastAsia"/>
                      <w:kern w:val="0"/>
                      <w:sz w:val="24"/>
                      <w:szCs w:val="24"/>
                    </w:rPr>
                    <w:lastRenderedPageBreak/>
                    <w:t>考核并获得合格证书，所报考博士专业与住院医师规范化培训专业在相同二级学科范围；或已取得《医师资格证书》，未参加住院医师规范化培训，但连续从事临床诊疗工作两年以上，达到主治医师及以上职称，所报考博士专业与硕士学位培养专业或职称专业一致。</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b/>
                      <w:bCs/>
                      <w:kern w:val="0"/>
                      <w:sz w:val="24"/>
                      <w:szCs w:val="24"/>
                    </w:rPr>
                    <w:t>六、报考流程</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（一）网上报名</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2020年10月31日-2020年11月15日，登陆博士网上报名系统（网址http://yjszs.fjmu.edu.cn/zscx/login/bswb/login.jsp，2020年10月31日开通）进行网上报名； 网上报名前务必仔细阅读</w:t>
                  </w:r>
                  <w:r>
                    <w:rPr>
                      <w:rFonts w:ascii="仿宋" w:eastAsia="仿宋" w:hAnsi="仿宋" w:cs="宋体"/>
                      <w:noProof/>
                      <w:kern w:val="0"/>
                      <w:sz w:val="24"/>
                      <w:szCs w:val="24"/>
                    </w:rPr>
                    <w:drawing>
                      <wp:inline distT="0" distB="0" distL="0" distR="0" wp14:anchorId="703AF393" wp14:editId="209F35CE">
                        <wp:extent cx="152400" cy="152400"/>
                        <wp:effectExtent l="0" t="0" r="0" b="0"/>
                        <wp:docPr id="6" name="图片 6" descr="https://www.fjm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jmu.edu.cn/_ueditor/themes/default/images/icon_pdf.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3B71B0">
                      <w:rPr>
                        <w:rFonts w:ascii="仿宋" w:eastAsia="仿宋" w:hAnsi="仿宋" w:cs="宋体" w:hint="eastAsia"/>
                        <w:color w:val="0000FF"/>
                        <w:kern w:val="0"/>
                        <w:sz w:val="24"/>
                        <w:szCs w:val="24"/>
                        <w:u w:val="single"/>
                      </w:rPr>
                      <w:t>福建医科大学2021年全日制博士研究生招生专业目录.pdf</w:t>
                    </w:r>
                  </w:hyperlink>
                  <w:r w:rsidRPr="003B71B0">
                    <w:rPr>
                      <w:rFonts w:ascii="仿宋" w:eastAsia="仿宋" w:hAnsi="仿宋" w:cs="宋体" w:hint="eastAsia"/>
                      <w:kern w:val="0"/>
                      <w:sz w:val="24"/>
                      <w:szCs w:val="24"/>
                    </w:rPr>
                    <w:t>以及学校研究生院网页公布的注意事项。</w:t>
                  </w:r>
                  <w:proofErr w:type="gramStart"/>
                  <w:r w:rsidRPr="003B71B0">
                    <w:rPr>
                      <w:rFonts w:ascii="仿宋" w:eastAsia="仿宋" w:hAnsi="仿宋" w:cs="宋体" w:hint="eastAsia"/>
                      <w:kern w:val="0"/>
                      <w:sz w:val="24"/>
                      <w:szCs w:val="24"/>
                    </w:rPr>
                    <w:t>研</w:t>
                  </w:r>
                  <w:proofErr w:type="gramEnd"/>
                  <w:r w:rsidRPr="003B71B0">
                    <w:rPr>
                      <w:rFonts w:ascii="仿宋" w:eastAsia="仿宋" w:hAnsi="仿宋" w:cs="宋体" w:hint="eastAsia"/>
                      <w:kern w:val="0"/>
                      <w:sz w:val="24"/>
                      <w:szCs w:val="24"/>
                    </w:rPr>
                    <w:t>招办将于2020年11月16日至11月19日</w:t>
                  </w:r>
                  <w:proofErr w:type="gramStart"/>
                  <w:r w:rsidRPr="003B71B0">
                    <w:rPr>
                      <w:rFonts w:ascii="仿宋" w:eastAsia="仿宋" w:hAnsi="仿宋" w:cs="宋体" w:hint="eastAsia"/>
                      <w:kern w:val="0"/>
                      <w:sz w:val="24"/>
                      <w:szCs w:val="24"/>
                    </w:rPr>
                    <w:t>进行网报信息</w:t>
                  </w:r>
                  <w:proofErr w:type="gramEnd"/>
                  <w:r w:rsidRPr="003B71B0">
                    <w:rPr>
                      <w:rFonts w:ascii="仿宋" w:eastAsia="仿宋" w:hAnsi="仿宋" w:cs="宋体" w:hint="eastAsia"/>
                      <w:kern w:val="0"/>
                      <w:sz w:val="24"/>
                      <w:szCs w:val="24"/>
                    </w:rPr>
                    <w:t>审核，考生可</w:t>
                  </w:r>
                  <w:proofErr w:type="gramStart"/>
                  <w:r w:rsidRPr="003B71B0">
                    <w:rPr>
                      <w:rFonts w:ascii="仿宋" w:eastAsia="仿宋" w:hAnsi="仿宋" w:cs="宋体" w:hint="eastAsia"/>
                      <w:kern w:val="0"/>
                      <w:sz w:val="24"/>
                      <w:szCs w:val="24"/>
                    </w:rPr>
                    <w:t>登陆网报</w:t>
                  </w:r>
                  <w:proofErr w:type="gramEnd"/>
                  <w:r w:rsidRPr="003B71B0">
                    <w:rPr>
                      <w:rFonts w:ascii="仿宋" w:eastAsia="仿宋" w:hAnsi="仿宋" w:cs="宋体" w:hint="eastAsia"/>
                      <w:kern w:val="0"/>
                      <w:sz w:val="24"/>
                      <w:szCs w:val="24"/>
                    </w:rPr>
                    <w:t>系统查询进度，填写有误的考生按审核提示修改信息后重新提交。</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（二）缴纳报考费用</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网上提交报名信息并审核通过的考生须在2020年11月20日至11月24日内登录福建医科大学网上缴费平台缴纳报名费160元，将缴费凭证</w:t>
                  </w:r>
                  <w:proofErr w:type="gramStart"/>
                  <w:r w:rsidRPr="003B71B0">
                    <w:rPr>
                      <w:rFonts w:ascii="仿宋" w:eastAsia="仿宋" w:hAnsi="仿宋" w:cs="宋体" w:hint="eastAsia"/>
                      <w:kern w:val="0"/>
                      <w:sz w:val="24"/>
                      <w:szCs w:val="24"/>
                    </w:rPr>
                    <w:t>截</w:t>
                  </w:r>
                  <w:proofErr w:type="gramEnd"/>
                  <w:r w:rsidRPr="003B71B0">
                    <w:rPr>
                      <w:rFonts w:ascii="仿宋" w:eastAsia="仿宋" w:hAnsi="仿宋" w:cs="宋体" w:hint="eastAsia"/>
                      <w:kern w:val="0"/>
                      <w:sz w:val="24"/>
                      <w:szCs w:val="24"/>
                    </w:rPr>
                    <w:t>图上传报名系统，以便</w:t>
                  </w:r>
                  <w:proofErr w:type="gramStart"/>
                  <w:r w:rsidRPr="003B71B0">
                    <w:rPr>
                      <w:rFonts w:ascii="仿宋" w:eastAsia="仿宋" w:hAnsi="仿宋" w:cs="宋体" w:hint="eastAsia"/>
                      <w:kern w:val="0"/>
                      <w:sz w:val="24"/>
                      <w:szCs w:val="24"/>
                    </w:rPr>
                    <w:t>打印网报信息</w:t>
                  </w:r>
                  <w:proofErr w:type="gramEnd"/>
                  <w:r w:rsidRPr="003B71B0">
                    <w:rPr>
                      <w:rFonts w:ascii="仿宋" w:eastAsia="仿宋" w:hAnsi="仿宋" w:cs="宋体" w:hint="eastAsia"/>
                      <w:kern w:val="0"/>
                      <w:sz w:val="24"/>
                      <w:szCs w:val="24"/>
                    </w:rPr>
                    <w:t>表。并打印缴费凭证报到时上交，具体操作见博士报名费缴费说明.</w:t>
                  </w:r>
                  <w:proofErr w:type="spellStart"/>
                  <w:r w:rsidRPr="003B71B0">
                    <w:rPr>
                      <w:rFonts w:ascii="仿宋" w:eastAsia="仿宋" w:hAnsi="仿宋" w:cs="宋体" w:hint="eastAsia"/>
                      <w:kern w:val="0"/>
                      <w:sz w:val="24"/>
                      <w:szCs w:val="24"/>
                    </w:rPr>
                    <w:t>ppt</w:t>
                  </w:r>
                  <w:proofErr w:type="spellEnd"/>
                  <w:r w:rsidRPr="003B71B0">
                    <w:rPr>
                      <w:rFonts w:ascii="仿宋" w:eastAsia="仿宋" w:hAnsi="仿宋" w:cs="宋体" w:hint="eastAsia"/>
                      <w:kern w:val="0"/>
                      <w:sz w:val="24"/>
                      <w:szCs w:val="24"/>
                    </w:rPr>
                    <w:t xml:space="preserve">（11月20日前可查询）。逾期视为自动放弃。 </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proofErr w:type="gramStart"/>
                  <w:r w:rsidRPr="003B71B0">
                    <w:rPr>
                      <w:rFonts w:ascii="仿宋" w:eastAsia="仿宋" w:hAnsi="仿宋" w:cs="宋体" w:hint="eastAsia"/>
                      <w:kern w:val="0"/>
                      <w:sz w:val="24"/>
                      <w:szCs w:val="24"/>
                    </w:rPr>
                    <w:t>研</w:t>
                  </w:r>
                  <w:proofErr w:type="gramEnd"/>
                  <w:r w:rsidRPr="003B71B0">
                    <w:rPr>
                      <w:rFonts w:ascii="仿宋" w:eastAsia="仿宋" w:hAnsi="仿宋" w:cs="宋体" w:hint="eastAsia"/>
                      <w:kern w:val="0"/>
                      <w:sz w:val="24"/>
                      <w:szCs w:val="24"/>
                    </w:rPr>
                    <w:t>招办将于2020年11月25日前在学校研究生院网页博士招生栏中公布缴费成功的考生名单。</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（三）提交申请材料</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申请者在规定的时间内进行网上报名，</w:t>
                  </w:r>
                  <w:proofErr w:type="gramStart"/>
                  <w:r w:rsidRPr="003B71B0">
                    <w:rPr>
                      <w:rFonts w:ascii="仿宋" w:eastAsia="仿宋" w:hAnsi="仿宋" w:cs="宋体" w:hint="eastAsia"/>
                      <w:kern w:val="0"/>
                      <w:sz w:val="24"/>
                      <w:szCs w:val="24"/>
                    </w:rPr>
                    <w:t>网报审核</w:t>
                  </w:r>
                  <w:proofErr w:type="gramEnd"/>
                  <w:r w:rsidRPr="003B71B0">
                    <w:rPr>
                      <w:rFonts w:ascii="仿宋" w:eastAsia="仿宋" w:hAnsi="仿宋" w:cs="宋体" w:hint="eastAsia"/>
                      <w:kern w:val="0"/>
                      <w:sz w:val="24"/>
                      <w:szCs w:val="24"/>
                    </w:rPr>
                    <w:t>通过的考生于11月20日-</w:t>
                  </w:r>
                  <w:r w:rsidRPr="003B71B0">
                    <w:rPr>
                      <w:rFonts w:ascii="宋体" w:eastAsia="宋体" w:hAnsi="宋体" w:cs="宋体" w:hint="eastAsia"/>
                      <w:kern w:val="0"/>
                      <w:sz w:val="24"/>
                      <w:szCs w:val="24"/>
                    </w:rPr>
                    <w:t> </w:t>
                  </w:r>
                  <w:r w:rsidRPr="003B71B0">
                    <w:rPr>
                      <w:rFonts w:ascii="仿宋" w:eastAsia="仿宋" w:hAnsi="仿宋" w:cs="宋体" w:hint="eastAsia"/>
                      <w:kern w:val="0"/>
                      <w:sz w:val="24"/>
                      <w:szCs w:val="24"/>
                    </w:rPr>
                    <w:t>11月25日前将以下申请材料用文件袋封装，封面粘贴</w:t>
                  </w:r>
                  <w:r>
                    <w:rPr>
                      <w:rFonts w:ascii="宋体" w:eastAsia="宋体" w:hAnsi="宋体" w:cs="宋体"/>
                      <w:noProof/>
                      <w:kern w:val="0"/>
                      <w:sz w:val="24"/>
                      <w:szCs w:val="24"/>
                    </w:rPr>
                    <w:drawing>
                      <wp:inline distT="0" distB="0" distL="0" distR="0" wp14:anchorId="16DFECCA" wp14:editId="278BC9C4">
                        <wp:extent cx="152400" cy="152400"/>
                        <wp:effectExtent l="0" t="0" r="0" b="0"/>
                        <wp:docPr id="5" name="图片 5" descr="https://www.fjm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jmu.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3B71B0">
                      <w:rPr>
                        <w:rFonts w:ascii="宋体" w:eastAsia="宋体" w:hAnsi="宋体" w:cs="宋体"/>
                        <w:color w:val="0000FF"/>
                        <w:kern w:val="0"/>
                        <w:sz w:val="24"/>
                        <w:szCs w:val="24"/>
                        <w:u w:val="single"/>
                      </w:rPr>
                      <w:t>福</w:t>
                    </w:r>
                    <w:r w:rsidRPr="003B71B0">
                      <w:rPr>
                        <w:rFonts w:ascii="宋体" w:eastAsia="宋体" w:hAnsi="宋体" w:cs="宋体"/>
                        <w:color w:val="0000FF"/>
                        <w:kern w:val="0"/>
                        <w:sz w:val="24"/>
                        <w:szCs w:val="24"/>
                        <w:u w:val="single"/>
                      </w:rPr>
                      <w:lastRenderedPageBreak/>
                      <w:t>建医科大学2021年全日制博士研究生报名材料清单.docx</w:t>
                    </w:r>
                  </w:hyperlink>
                  <w:r w:rsidRPr="003B71B0">
                    <w:rPr>
                      <w:rFonts w:ascii="仿宋" w:eastAsia="仿宋" w:hAnsi="仿宋" w:cs="宋体" w:hint="eastAsia"/>
                      <w:kern w:val="0"/>
                      <w:sz w:val="24"/>
                      <w:szCs w:val="24"/>
                    </w:rPr>
                    <w:t>（</w:t>
                  </w:r>
                  <w:r>
                    <w:rPr>
                      <w:rFonts w:ascii="仿宋" w:eastAsia="仿宋" w:hAnsi="仿宋" w:cs="宋体"/>
                      <w:noProof/>
                      <w:kern w:val="0"/>
                      <w:sz w:val="24"/>
                      <w:szCs w:val="24"/>
                    </w:rPr>
                    <w:drawing>
                      <wp:inline distT="0" distB="0" distL="0" distR="0" wp14:anchorId="38C82983" wp14:editId="71ED611A">
                        <wp:extent cx="152400" cy="152400"/>
                        <wp:effectExtent l="0" t="0" r="0" b="0"/>
                        <wp:docPr id="4" name="图片 4" descr="https://www.fjmu.edu.cn/_ueditor/themes/default/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jmu.edu.cn/_ueditor/themes/default/images/icon_tx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sidRPr="003B71B0">
                      <w:rPr>
                        <w:rFonts w:ascii="仿宋" w:eastAsia="仿宋" w:hAnsi="仿宋" w:cs="宋体" w:hint="eastAsia"/>
                        <w:color w:val="0000FF"/>
                        <w:kern w:val="0"/>
                        <w:sz w:val="24"/>
                        <w:szCs w:val="24"/>
                        <w:u w:val="single"/>
                      </w:rPr>
                      <w:t>提交材料样图.jpg</w:t>
                    </w:r>
                  </w:hyperlink>
                  <w:r w:rsidRPr="003B71B0">
                    <w:rPr>
                      <w:rFonts w:ascii="仿宋" w:eastAsia="仿宋" w:hAnsi="仿宋" w:cs="宋体" w:hint="eastAsia"/>
                      <w:kern w:val="0"/>
                      <w:sz w:val="24"/>
                      <w:szCs w:val="24"/>
                    </w:rPr>
                    <w:t>），送达或顺丰快递寄达所报考学院（部）研究生招生管理部门（地址附后）：</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1.《博士网报信息表》一份（</w:t>
                  </w:r>
                  <w:proofErr w:type="gramStart"/>
                  <w:r w:rsidRPr="003B71B0">
                    <w:rPr>
                      <w:rFonts w:ascii="仿宋" w:eastAsia="仿宋" w:hAnsi="仿宋" w:cs="宋体" w:hint="eastAsia"/>
                      <w:kern w:val="0"/>
                      <w:sz w:val="24"/>
                      <w:szCs w:val="24"/>
                    </w:rPr>
                    <w:t>网报审核</w:t>
                  </w:r>
                  <w:proofErr w:type="gramEnd"/>
                  <w:r w:rsidRPr="003B71B0">
                    <w:rPr>
                      <w:rFonts w:ascii="仿宋" w:eastAsia="仿宋" w:hAnsi="仿宋" w:cs="宋体" w:hint="eastAsia"/>
                      <w:kern w:val="0"/>
                      <w:sz w:val="24"/>
                      <w:szCs w:val="24"/>
                    </w:rPr>
                    <w:t>通过后打印，再次确认报考信息并由考生本人签名）；</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2.《福建医科大学招收2021年全日制博士研究生资格评审简明表》一份（</w:t>
                  </w:r>
                  <w:r>
                    <w:rPr>
                      <w:rFonts w:ascii="宋体" w:eastAsia="宋体" w:hAnsi="宋体" w:cs="宋体"/>
                      <w:noProof/>
                      <w:kern w:val="0"/>
                      <w:sz w:val="24"/>
                      <w:szCs w:val="24"/>
                    </w:rPr>
                    <w:drawing>
                      <wp:inline distT="0" distB="0" distL="0" distR="0" wp14:anchorId="3AB30C78" wp14:editId="01F23256">
                        <wp:extent cx="152400" cy="152400"/>
                        <wp:effectExtent l="0" t="0" r="0" b="0"/>
                        <wp:docPr id="3" name="图片 3" descr="https://www.fjm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jmu.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3B71B0">
                      <w:rPr>
                        <w:rFonts w:ascii="宋体" w:eastAsia="宋体" w:hAnsi="宋体" w:cs="宋体"/>
                        <w:color w:val="0000FF"/>
                        <w:kern w:val="0"/>
                        <w:sz w:val="24"/>
                        <w:szCs w:val="24"/>
                        <w:u w:val="single"/>
                      </w:rPr>
                      <w:t>2021年报考全日制博士研究生资格评审简明表.docx</w:t>
                    </w:r>
                  </w:hyperlink>
                  <w:r w:rsidRPr="003B71B0">
                    <w:rPr>
                      <w:rFonts w:ascii="仿宋" w:eastAsia="仿宋" w:hAnsi="仿宋" w:cs="宋体" w:hint="eastAsia"/>
                      <w:kern w:val="0"/>
                      <w:sz w:val="24"/>
                      <w:szCs w:val="24"/>
                    </w:rPr>
                    <w:t>由考生本人填写，确认信息真实完整并由本人签名）；</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3.本人有效身份证和学生证（在校生须提供）复印件各一份；</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4.思想政治素质和品德考核表一份（</w:t>
                  </w:r>
                  <w:r>
                    <w:rPr>
                      <w:rFonts w:ascii="宋体" w:eastAsia="宋体" w:hAnsi="宋体" w:cs="宋体"/>
                      <w:noProof/>
                      <w:kern w:val="0"/>
                      <w:sz w:val="24"/>
                      <w:szCs w:val="24"/>
                    </w:rPr>
                    <w:drawing>
                      <wp:inline distT="0" distB="0" distL="0" distR="0" wp14:anchorId="4381BF72" wp14:editId="639A46B7">
                        <wp:extent cx="152400" cy="152400"/>
                        <wp:effectExtent l="0" t="0" r="0" b="0"/>
                        <wp:docPr id="2" name="图片 2" descr="https://www.fjm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jmu.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3B71B0">
                      <w:rPr>
                        <w:rFonts w:ascii="宋体" w:eastAsia="宋体" w:hAnsi="宋体" w:cs="宋体"/>
                        <w:color w:val="0000FF"/>
                        <w:kern w:val="0"/>
                        <w:sz w:val="24"/>
                        <w:szCs w:val="24"/>
                        <w:u w:val="single"/>
                      </w:rPr>
                      <w:t>2021年招收全日制博士研究生思想政治素质和品德考核表.docx</w:t>
                    </w:r>
                  </w:hyperlink>
                  <w:r w:rsidRPr="003B71B0">
                    <w:rPr>
                      <w:rFonts w:ascii="仿宋" w:eastAsia="仿宋" w:hAnsi="仿宋" w:cs="宋体" w:hint="eastAsia"/>
                      <w:kern w:val="0"/>
                      <w:sz w:val="24"/>
                      <w:szCs w:val="24"/>
                    </w:rPr>
                    <w:t>需加盖档案所在单位人事部门公章）；</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5.本科毕业证书和学士学位证书复印件各一份（未获得者请注明缘由；若为专科考硕，应提供专科毕业证书复印件）；</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6.本科《教育部学历证书电子注册备案表》或《学历认证报告》一份（办理方法详见学信网</w:t>
                  </w:r>
                  <w:r w:rsidRPr="003B71B0">
                    <w:rPr>
                      <w:rFonts w:ascii="宋体" w:eastAsia="宋体" w:hAnsi="宋体" w:cs="宋体" w:hint="eastAsia"/>
                      <w:kern w:val="0"/>
                      <w:sz w:val="24"/>
                      <w:szCs w:val="24"/>
                    </w:rPr>
                    <w:t> </w:t>
                  </w:r>
                  <w:r w:rsidRPr="003B71B0">
                    <w:rPr>
                      <w:rFonts w:ascii="仿宋" w:eastAsia="仿宋" w:hAnsi="仿宋" w:cs="宋体" w:hint="eastAsia"/>
                      <w:kern w:val="0"/>
                      <w:sz w:val="24"/>
                      <w:szCs w:val="24"/>
                    </w:rPr>
                    <w:t>http://www.chsi.com.cn/xlcx/bgys.jsp）；</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7.硕士研究生毕业证书和硕士学位证书复印件各一份，应届生提供《教育部学籍在线验证报告》；</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8.硕士《教育部学历证书电子注册备案表》或《学历认证报告》（已获硕士学位人员提供）；</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9.本科（如有）及硕士阶段成绩单一份（须加盖所在学校学习成绩管理部门公章）；</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10.英语水平证明材料（如CET-6、TOEFL、IELTS等的证书复印件</w:t>
                  </w:r>
                  <w:r w:rsidRPr="003B71B0">
                    <w:rPr>
                      <w:rFonts w:ascii="仿宋" w:eastAsia="仿宋" w:hAnsi="仿宋" w:cs="宋体" w:hint="eastAsia"/>
                      <w:kern w:val="0"/>
                      <w:sz w:val="24"/>
                      <w:szCs w:val="24"/>
                    </w:rPr>
                    <w:lastRenderedPageBreak/>
                    <w:t>或成绩单）；</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11.硕士学位论文（应届生提供硕士学位论文简介及研究进展）；</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12.近三年（2017年10月至2020年10月）的科研成果（含专利、公开发表的学术性论文、专著等）复印件（如有，论文复印件须含封面、目录及内容页，SCI</w:t>
                  </w:r>
                  <w:proofErr w:type="gramStart"/>
                  <w:r w:rsidRPr="003B71B0">
                    <w:rPr>
                      <w:rFonts w:ascii="仿宋" w:eastAsia="仿宋" w:hAnsi="仿宋" w:cs="宋体" w:hint="eastAsia"/>
                      <w:kern w:val="0"/>
                      <w:sz w:val="24"/>
                      <w:szCs w:val="24"/>
                    </w:rPr>
                    <w:t>刊源文章</w:t>
                  </w:r>
                  <w:proofErr w:type="gramEnd"/>
                  <w:r w:rsidRPr="003B71B0">
                    <w:rPr>
                      <w:rFonts w:ascii="仿宋" w:eastAsia="仿宋" w:hAnsi="仿宋" w:cs="宋体" w:hint="eastAsia"/>
                      <w:kern w:val="0"/>
                      <w:sz w:val="24"/>
                      <w:szCs w:val="24"/>
                    </w:rPr>
                    <w:t>封面需标注第几作者及JCR分区）；</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13.获奖证书或其他可以证明考生科研能力和水平的证明材料（如有）；</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14.申请学科专业领域内两位正高职称的专家的书面推荐意见（</w:t>
                  </w:r>
                  <w:r>
                    <w:rPr>
                      <w:rFonts w:ascii="仿宋" w:eastAsia="仿宋" w:hAnsi="仿宋" w:cs="宋体"/>
                      <w:noProof/>
                      <w:kern w:val="0"/>
                      <w:sz w:val="24"/>
                      <w:szCs w:val="24"/>
                    </w:rPr>
                    <w:drawing>
                      <wp:inline distT="0" distB="0" distL="0" distR="0" wp14:anchorId="3097C435" wp14:editId="494EE40B">
                        <wp:extent cx="152400" cy="152400"/>
                        <wp:effectExtent l="0" t="0" r="0" b="0"/>
                        <wp:docPr id="1" name="图片 1" descr="https://www.fjm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fjmu.edu.cn/_ueditor/themes/default/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3B71B0">
                      <w:rPr>
                        <w:rFonts w:ascii="仿宋" w:eastAsia="仿宋" w:hAnsi="仿宋" w:cs="宋体" w:hint="eastAsia"/>
                        <w:color w:val="0000FF"/>
                        <w:kern w:val="0"/>
                        <w:sz w:val="24"/>
                        <w:szCs w:val="24"/>
                        <w:u w:val="single"/>
                      </w:rPr>
                      <w:t>福建医科大学考博专家推荐书.docx</w:t>
                    </w:r>
                  </w:hyperlink>
                  <w:r w:rsidRPr="003B71B0">
                    <w:rPr>
                      <w:rFonts w:ascii="仿宋" w:eastAsia="仿宋" w:hAnsi="仿宋" w:cs="宋体" w:hint="eastAsia"/>
                      <w:kern w:val="0"/>
                      <w:sz w:val="24"/>
                      <w:szCs w:val="24"/>
                    </w:rPr>
                    <w:t>按统一格式，密封后提交）。</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15.硕博连读考生另请提交：硕博连读资格审查表。</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16.报考临床医学（1051）、口腔医学（1052）专业学位的考生另请提交以下材料：</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① 《医师资格证书》复印件一份；</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② 《住院医师规范化培训合格证书》或主治以上《专业技术职务（职称）证书》复印件一份。应届硕士毕业生需提供由培养单位开具的临床医学或口腔医学专业学位住院医师规范化培训证明（本校学生无需提供）。</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17.</w:t>
                  </w:r>
                  <w:r w:rsidRPr="003B71B0">
                    <w:rPr>
                      <w:rFonts w:ascii="仿宋" w:eastAsia="仿宋" w:hAnsi="仿宋" w:cs="宋体" w:hint="eastAsia"/>
                      <w:color w:val="000000"/>
                      <w:kern w:val="0"/>
                      <w:sz w:val="24"/>
                      <w:szCs w:val="24"/>
                      <w:shd w:val="clear" w:color="auto" w:fill="FFFFFF"/>
                    </w:rPr>
                    <w:t>以学士学位报考的</w:t>
                  </w:r>
                  <w:r w:rsidRPr="003B71B0">
                    <w:rPr>
                      <w:rFonts w:ascii="仿宋" w:eastAsia="仿宋" w:hAnsi="仿宋" w:cs="宋体" w:hint="eastAsia"/>
                      <w:kern w:val="0"/>
                      <w:sz w:val="24"/>
                      <w:szCs w:val="24"/>
                    </w:rPr>
                    <w:t>考生另请提交以下材料：</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①学士学位证书复印件一份；</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②副高以上职称证书复印件一份；</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t>③硕士主要学位课程成绩单一份；</w:t>
                  </w:r>
                </w:p>
                <w:p w:rsidR="003B71B0" w:rsidRPr="003B71B0" w:rsidRDefault="003B71B0" w:rsidP="003B71B0">
                  <w:pPr>
                    <w:widowControl/>
                    <w:spacing w:before="100" w:beforeAutospacing="1" w:after="100" w:afterAutospacing="1" w:line="360" w:lineRule="auto"/>
                    <w:ind w:firstLine="420"/>
                    <w:jc w:val="left"/>
                    <w:rPr>
                      <w:rFonts w:ascii="宋体" w:eastAsia="宋体" w:hAnsi="宋体" w:cs="宋体"/>
                      <w:kern w:val="0"/>
                      <w:sz w:val="24"/>
                      <w:szCs w:val="24"/>
                    </w:rPr>
                  </w:pPr>
                  <w:r w:rsidRPr="003B71B0">
                    <w:rPr>
                      <w:rFonts w:ascii="仿宋" w:eastAsia="仿宋" w:hAnsi="仿宋" w:cs="宋体" w:hint="eastAsia"/>
                      <w:kern w:val="0"/>
                      <w:sz w:val="24"/>
                      <w:szCs w:val="24"/>
                    </w:rPr>
                    <w:lastRenderedPageBreak/>
                    <w:t>④有关科研项目或成果复印件一份。</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考生应及时提交材料，对于材料不全，不符合报考资格的考生，不予安排后续评审及综合考核。考生必须保证所有申请材料的真实性和准确性，不得伪造有关证明，一经发现作伪并核实，将取消其考核资格、录取资格或取消学籍等。</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（四）资格评审</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2020年11月26日至12月2日，各学院（部）组织“资格评审小组”根据申请者所提交的材料，对其报考资格</w:t>
                  </w:r>
                  <w:proofErr w:type="gramStart"/>
                  <w:r w:rsidRPr="003B71B0">
                    <w:rPr>
                      <w:rFonts w:ascii="仿宋" w:eastAsia="仿宋" w:hAnsi="仿宋" w:cs="宋体" w:hint="eastAsia"/>
                      <w:kern w:val="0"/>
                      <w:sz w:val="24"/>
                      <w:szCs w:val="24"/>
                    </w:rPr>
                    <w:t>进行进行</w:t>
                  </w:r>
                  <w:proofErr w:type="gramEnd"/>
                  <w:r w:rsidRPr="003B71B0">
                    <w:rPr>
                      <w:rFonts w:ascii="仿宋" w:eastAsia="仿宋" w:hAnsi="仿宋" w:cs="宋体" w:hint="eastAsia"/>
                      <w:kern w:val="0"/>
                      <w:sz w:val="24"/>
                      <w:szCs w:val="24"/>
                    </w:rPr>
                    <w:t>认真评审并评分，根据评分高低按一定比例（不超过导师招生指标1:3）确定入围综合考核的申请者名单，于2020年12月3日在</w:t>
                  </w:r>
                  <w:proofErr w:type="gramStart"/>
                  <w:r w:rsidRPr="003B71B0">
                    <w:rPr>
                      <w:rFonts w:ascii="仿宋" w:eastAsia="仿宋" w:hAnsi="仿宋" w:cs="宋体" w:hint="eastAsia"/>
                      <w:kern w:val="0"/>
                      <w:sz w:val="24"/>
                      <w:szCs w:val="24"/>
                    </w:rPr>
                    <w:t>研究生院官网公示</w:t>
                  </w:r>
                  <w:proofErr w:type="gramEnd"/>
                  <w:r w:rsidRPr="003B71B0">
                    <w:rPr>
                      <w:rFonts w:ascii="仿宋" w:eastAsia="仿宋" w:hAnsi="仿宋" w:cs="宋体" w:hint="eastAsia"/>
                      <w:kern w:val="0"/>
                      <w:sz w:val="24"/>
                      <w:szCs w:val="24"/>
                    </w:rPr>
                    <w:t>5天。资格评审评分包含学术背景、近三年学术成果、学习成绩、外语水平、综合素质。</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（五）综合考核</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通过资格评审入围综合考核的考生，于2020年12月8日-12月13日期间参加报考学院（部）组织的综合考核。综合考核具体形式视疫情控制情况另行通知。考核内容包括思想政治素质和品德考核及学术水平考核。思想政治素质和品德考核根据考生提交的《思想政治素质和品德考核表》，结合综合考核对考生政治态度、思想表现、学习及工作态度、学术诚信、道德品质和遵纪守法等方面考核情况，做出合格与否的结论。</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学术水平考核包括PPT科研汇报答辩、科研思维考核、英语能力考核、实践能力考核等。综合考核满分100分，平均成绩在60分以下视为考核不合格，不予录取；思想政治素质和品德考核不合格者不能录取。</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考核专家小组进行集体评议，根据考生综合考核成绩高低确定拟录取名单。</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宋体" w:eastAsia="宋体" w:hAnsi="宋体" w:cs="宋体"/>
                      <w:kern w:val="0"/>
                      <w:sz w:val="24"/>
                      <w:szCs w:val="24"/>
                    </w:rPr>
                    <w:lastRenderedPageBreak/>
                    <w:t>  </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b/>
                      <w:bCs/>
                      <w:kern w:val="0"/>
                      <w:sz w:val="24"/>
                      <w:szCs w:val="24"/>
                    </w:rPr>
                    <w:t>七、录取类别</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录取类别分定向、非定向两种。定向生不转人事关系，须在录取前与我校、定向单位签订《定向培养研究生协议书》，毕业后到定向单位工作，在学期间不享受国家助学金。非定向生须在录取前将人事档案转入我校，在学期间享受国家助学金。</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宋体" w:eastAsia="宋体" w:hAnsi="宋体" w:cs="宋体" w:hint="eastAsia"/>
                      <w:b/>
                      <w:bCs/>
                      <w:kern w:val="0"/>
                      <w:sz w:val="24"/>
                      <w:szCs w:val="24"/>
                    </w:rPr>
                    <w:t>八、学费标准</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依据国家有关文件规定，研究生须按学年缴纳学费。我校博士研究生学费标准为每人每学年10000元。我校非定向博士研究生的国家助学金（含培养单位）发放标准为不低于每人36000元/年。此外，我校设置各类奖助政策，详情请查看学校网页。</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宋体" w:eastAsia="宋体" w:hAnsi="宋体" w:cs="宋体"/>
                      <w:kern w:val="0"/>
                      <w:sz w:val="24"/>
                      <w:szCs w:val="24"/>
                    </w:rPr>
                    <w:t>  </w:t>
                  </w:r>
                </w:p>
                <w:p w:rsidR="003B71B0" w:rsidRPr="003B71B0" w:rsidRDefault="003B71B0" w:rsidP="003B71B0">
                  <w:pPr>
                    <w:widowControl/>
                    <w:spacing w:before="100" w:beforeAutospacing="1" w:after="100" w:afterAutospacing="1" w:line="360" w:lineRule="auto"/>
                    <w:jc w:val="left"/>
                    <w:rPr>
                      <w:rFonts w:ascii="宋体" w:eastAsia="宋体" w:hAnsi="宋体" w:cs="宋体"/>
                      <w:kern w:val="0"/>
                      <w:sz w:val="24"/>
                      <w:szCs w:val="24"/>
                    </w:rPr>
                  </w:pPr>
                  <w:r w:rsidRPr="003B71B0">
                    <w:rPr>
                      <w:rFonts w:ascii="仿宋" w:eastAsia="仿宋" w:hAnsi="仿宋" w:cs="宋体" w:hint="eastAsia"/>
                      <w:b/>
                      <w:bCs/>
                      <w:kern w:val="0"/>
                      <w:sz w:val="24"/>
                      <w:szCs w:val="24"/>
                    </w:rPr>
                    <w:t>九、注意事项</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1. 考生应当认真了解并严格按照报考条件及相关政策要求选择填报志愿。因不符合报考条件及相关政策要求，造成后续不能参加现场确认、面试或录取的，后果由考生本人承担。</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2. 报名信息必须真实准确，若材料填写不全或逾期未能提交，造成报名不成功，责任由考生自行承担 。</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3. 考生须在规定的时间内填写网上报名信息，缴纳报名费，提交材料，过期</w:t>
                  </w:r>
                  <w:proofErr w:type="gramStart"/>
                  <w:r w:rsidRPr="003B71B0">
                    <w:rPr>
                      <w:rFonts w:ascii="仿宋" w:eastAsia="仿宋" w:hAnsi="仿宋" w:cs="宋体" w:hint="eastAsia"/>
                      <w:kern w:val="0"/>
                      <w:sz w:val="24"/>
                      <w:szCs w:val="24"/>
                    </w:rPr>
                    <w:t>不</w:t>
                  </w:r>
                  <w:proofErr w:type="gramEnd"/>
                  <w:r w:rsidRPr="003B71B0">
                    <w:rPr>
                      <w:rFonts w:ascii="仿宋" w:eastAsia="仿宋" w:hAnsi="仿宋" w:cs="宋体" w:hint="eastAsia"/>
                      <w:kern w:val="0"/>
                      <w:sz w:val="24"/>
                      <w:szCs w:val="24"/>
                    </w:rPr>
                    <w:t xml:space="preserve">候；仅进行网上报名但未缴纳报名费者报名无效。 </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4. 报名材料须齐备合</w:t>
                  </w:r>
                  <w:proofErr w:type="gramStart"/>
                  <w:r w:rsidRPr="003B71B0">
                    <w:rPr>
                      <w:rFonts w:ascii="仿宋" w:eastAsia="仿宋" w:hAnsi="仿宋" w:cs="宋体" w:hint="eastAsia"/>
                      <w:kern w:val="0"/>
                      <w:sz w:val="24"/>
                      <w:szCs w:val="24"/>
                    </w:rPr>
                    <w:t>规</w:t>
                  </w:r>
                  <w:proofErr w:type="gramEnd"/>
                  <w:r w:rsidRPr="003B71B0">
                    <w:rPr>
                      <w:rFonts w:ascii="仿宋" w:eastAsia="仿宋" w:hAnsi="仿宋" w:cs="宋体" w:hint="eastAsia"/>
                      <w:kern w:val="0"/>
                      <w:sz w:val="24"/>
                      <w:szCs w:val="24"/>
                    </w:rPr>
                    <w:t xml:space="preserve">，报名材料及报名费一经收取，恕不退还。 </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lastRenderedPageBreak/>
                    <w:t>5. 其他有关报名及考试的临时通知将发布在我校研究生院网站或</w:t>
                  </w:r>
                  <w:proofErr w:type="gramStart"/>
                  <w:r w:rsidRPr="003B71B0">
                    <w:rPr>
                      <w:rFonts w:ascii="仿宋" w:eastAsia="仿宋" w:hAnsi="仿宋" w:cs="宋体" w:hint="eastAsia"/>
                      <w:kern w:val="0"/>
                      <w:sz w:val="24"/>
                      <w:szCs w:val="24"/>
                    </w:rPr>
                    <w:t>博士网报</w:t>
                  </w:r>
                  <w:proofErr w:type="gramEnd"/>
                  <w:r w:rsidRPr="003B71B0">
                    <w:rPr>
                      <w:rFonts w:ascii="仿宋" w:eastAsia="仿宋" w:hAnsi="仿宋" w:cs="宋体" w:hint="eastAsia"/>
                      <w:kern w:val="0"/>
                      <w:sz w:val="24"/>
                      <w:szCs w:val="24"/>
                    </w:rPr>
                    <w:t>系统，请考生随时关注动态信息。</w:t>
                  </w:r>
                </w:p>
                <w:p w:rsidR="003B71B0" w:rsidRPr="003B71B0" w:rsidRDefault="003B71B0" w:rsidP="003B71B0">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3B71B0">
                    <w:rPr>
                      <w:rFonts w:ascii="仿宋" w:eastAsia="仿宋" w:hAnsi="仿宋" w:cs="宋体" w:hint="eastAsia"/>
                      <w:kern w:val="0"/>
                      <w:sz w:val="24"/>
                      <w:szCs w:val="24"/>
                    </w:rPr>
                    <w:t>6. 未尽事宜请及时浏览我校网站：http://www.fjmu.edu.cn或与我校研究生招生办公室联系，联系电话：0591-22862107，联系邮箱：yzb@fjmu.edu.cn。</w:t>
                  </w:r>
                </w:p>
              </w:tc>
            </w:tr>
          </w:tbl>
          <w:p w:rsidR="003B71B0" w:rsidRPr="003B71B0" w:rsidRDefault="003B71B0" w:rsidP="003B71B0">
            <w:pPr>
              <w:widowControl/>
              <w:jc w:val="left"/>
              <w:rPr>
                <w:rFonts w:ascii="宋体" w:eastAsia="宋体" w:hAnsi="宋体" w:cs="宋体"/>
                <w:kern w:val="0"/>
                <w:sz w:val="24"/>
                <w:szCs w:val="24"/>
              </w:rPr>
            </w:pPr>
          </w:p>
        </w:tc>
      </w:tr>
    </w:tbl>
    <w:p w:rsidR="00E9230D" w:rsidRPr="003B71B0" w:rsidRDefault="003B71B0" w:rsidP="003B71B0">
      <w:pPr>
        <w:pStyle w:val="a3"/>
        <w:spacing w:line="360" w:lineRule="auto"/>
        <w:rPr>
          <w:rFonts w:ascii="仿宋" w:eastAsia="仿宋" w:hAnsi="仿宋" w:hint="eastAsia"/>
        </w:rPr>
      </w:pPr>
      <w:r w:rsidRPr="003B71B0">
        <w:rPr>
          <w:rFonts w:hint="eastAsia"/>
          <w:b/>
          <w:bCs/>
        </w:rPr>
        <w:lastRenderedPageBreak/>
        <w:t>各学院联系方式及材料接收地址</w:t>
      </w:r>
    </w:p>
    <w:p w:rsidR="003B71B0" w:rsidRDefault="003B71B0">
      <w:r>
        <w:rPr>
          <w:noProof/>
        </w:rPr>
        <w:lastRenderedPageBreak/>
        <w:drawing>
          <wp:inline distT="0" distB="0" distL="0" distR="0" wp14:anchorId="0E8C3D6B" wp14:editId="351CEB91">
            <wp:extent cx="5274310" cy="6621579"/>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6621579"/>
                    </a:xfrm>
                    <a:prstGeom prst="rect">
                      <a:avLst/>
                    </a:prstGeom>
                  </pic:spPr>
                </pic:pic>
              </a:graphicData>
            </a:graphic>
          </wp:inline>
        </w:drawing>
      </w:r>
      <w:bookmarkEnd w:id="0"/>
    </w:p>
    <w:sectPr w:rsidR="003B7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438"/>
    <w:rsid w:val="003B71B0"/>
    <w:rsid w:val="00E9230D"/>
    <w:rsid w:val="00FD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3B71B0"/>
  </w:style>
  <w:style w:type="character" w:customStyle="1" w:styleId="style6">
    <w:name w:val="style6"/>
    <w:basedOn w:val="a0"/>
    <w:rsid w:val="003B71B0"/>
  </w:style>
  <w:style w:type="character" w:customStyle="1" w:styleId="articlepublishdate">
    <w:name w:val="article_publishdate"/>
    <w:basedOn w:val="a0"/>
    <w:rsid w:val="003B71B0"/>
  </w:style>
  <w:style w:type="character" w:customStyle="1" w:styleId="articlesource">
    <w:name w:val="article_source"/>
    <w:basedOn w:val="a0"/>
    <w:rsid w:val="003B71B0"/>
  </w:style>
  <w:style w:type="character" w:customStyle="1" w:styleId="wpvisitcount">
    <w:name w:val="wp_visitcount"/>
    <w:basedOn w:val="a0"/>
    <w:rsid w:val="003B71B0"/>
  </w:style>
  <w:style w:type="paragraph" w:styleId="a3">
    <w:name w:val="Normal (Web)"/>
    <w:basedOn w:val="a"/>
    <w:uiPriority w:val="99"/>
    <w:unhideWhenUsed/>
    <w:rsid w:val="003B71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71B0"/>
    <w:rPr>
      <w:b/>
      <w:bCs/>
    </w:rPr>
  </w:style>
  <w:style w:type="character" w:styleId="a5">
    <w:name w:val="Hyperlink"/>
    <w:basedOn w:val="a0"/>
    <w:uiPriority w:val="99"/>
    <w:semiHidden/>
    <w:unhideWhenUsed/>
    <w:rsid w:val="003B71B0"/>
    <w:rPr>
      <w:color w:val="0000FF"/>
      <w:u w:val="single"/>
    </w:rPr>
  </w:style>
  <w:style w:type="paragraph" w:styleId="a6">
    <w:name w:val="Balloon Text"/>
    <w:basedOn w:val="a"/>
    <w:link w:val="Char"/>
    <w:uiPriority w:val="99"/>
    <w:semiHidden/>
    <w:unhideWhenUsed/>
    <w:rsid w:val="003B71B0"/>
    <w:rPr>
      <w:sz w:val="18"/>
      <w:szCs w:val="18"/>
    </w:rPr>
  </w:style>
  <w:style w:type="character" w:customStyle="1" w:styleId="Char">
    <w:name w:val="批注框文本 Char"/>
    <w:basedOn w:val="a0"/>
    <w:link w:val="a6"/>
    <w:uiPriority w:val="99"/>
    <w:semiHidden/>
    <w:rsid w:val="003B71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3B71B0"/>
  </w:style>
  <w:style w:type="character" w:customStyle="1" w:styleId="style6">
    <w:name w:val="style6"/>
    <w:basedOn w:val="a0"/>
    <w:rsid w:val="003B71B0"/>
  </w:style>
  <w:style w:type="character" w:customStyle="1" w:styleId="articlepublishdate">
    <w:name w:val="article_publishdate"/>
    <w:basedOn w:val="a0"/>
    <w:rsid w:val="003B71B0"/>
  </w:style>
  <w:style w:type="character" w:customStyle="1" w:styleId="articlesource">
    <w:name w:val="article_source"/>
    <w:basedOn w:val="a0"/>
    <w:rsid w:val="003B71B0"/>
  </w:style>
  <w:style w:type="character" w:customStyle="1" w:styleId="wpvisitcount">
    <w:name w:val="wp_visitcount"/>
    <w:basedOn w:val="a0"/>
    <w:rsid w:val="003B71B0"/>
  </w:style>
  <w:style w:type="paragraph" w:styleId="a3">
    <w:name w:val="Normal (Web)"/>
    <w:basedOn w:val="a"/>
    <w:uiPriority w:val="99"/>
    <w:unhideWhenUsed/>
    <w:rsid w:val="003B71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71B0"/>
    <w:rPr>
      <w:b/>
      <w:bCs/>
    </w:rPr>
  </w:style>
  <w:style w:type="character" w:styleId="a5">
    <w:name w:val="Hyperlink"/>
    <w:basedOn w:val="a0"/>
    <w:uiPriority w:val="99"/>
    <w:semiHidden/>
    <w:unhideWhenUsed/>
    <w:rsid w:val="003B71B0"/>
    <w:rPr>
      <w:color w:val="0000FF"/>
      <w:u w:val="single"/>
    </w:rPr>
  </w:style>
  <w:style w:type="paragraph" w:styleId="a6">
    <w:name w:val="Balloon Text"/>
    <w:basedOn w:val="a"/>
    <w:link w:val="Char"/>
    <w:uiPriority w:val="99"/>
    <w:semiHidden/>
    <w:unhideWhenUsed/>
    <w:rsid w:val="003B71B0"/>
    <w:rPr>
      <w:sz w:val="18"/>
      <w:szCs w:val="18"/>
    </w:rPr>
  </w:style>
  <w:style w:type="character" w:customStyle="1" w:styleId="Char">
    <w:name w:val="批注框文本 Char"/>
    <w:basedOn w:val="a0"/>
    <w:link w:val="a6"/>
    <w:uiPriority w:val="99"/>
    <w:semiHidden/>
    <w:rsid w:val="003B71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22150">
      <w:bodyDiv w:val="1"/>
      <w:marLeft w:val="0"/>
      <w:marRight w:val="0"/>
      <w:marTop w:val="0"/>
      <w:marBottom w:val="0"/>
      <w:divBdr>
        <w:top w:val="none" w:sz="0" w:space="0" w:color="auto"/>
        <w:left w:val="none" w:sz="0" w:space="0" w:color="auto"/>
        <w:bottom w:val="none" w:sz="0" w:space="0" w:color="auto"/>
        <w:right w:val="none" w:sz="0" w:space="0" w:color="auto"/>
      </w:divBdr>
    </w:div>
    <w:div w:id="1604611920">
      <w:bodyDiv w:val="1"/>
      <w:marLeft w:val="0"/>
      <w:marRight w:val="0"/>
      <w:marTop w:val="0"/>
      <w:marBottom w:val="0"/>
      <w:divBdr>
        <w:top w:val="none" w:sz="0" w:space="0" w:color="auto"/>
        <w:left w:val="none" w:sz="0" w:space="0" w:color="auto"/>
        <w:bottom w:val="none" w:sz="0" w:space="0" w:color="auto"/>
        <w:right w:val="none" w:sz="0" w:space="0" w:color="auto"/>
      </w:divBdr>
      <w:divsChild>
        <w:div w:id="1198467610">
          <w:marLeft w:val="0"/>
          <w:marRight w:val="0"/>
          <w:marTop w:val="0"/>
          <w:marBottom w:val="0"/>
          <w:divBdr>
            <w:top w:val="none" w:sz="0" w:space="0" w:color="auto"/>
            <w:left w:val="none" w:sz="0" w:space="0" w:color="auto"/>
            <w:bottom w:val="none" w:sz="0" w:space="0" w:color="auto"/>
            <w:right w:val="none" w:sz="0" w:space="0" w:color="auto"/>
          </w:divBdr>
          <w:divsChild>
            <w:div w:id="856623483">
              <w:marLeft w:val="0"/>
              <w:marRight w:val="0"/>
              <w:marTop w:val="0"/>
              <w:marBottom w:val="0"/>
              <w:divBdr>
                <w:top w:val="none" w:sz="0" w:space="0" w:color="auto"/>
                <w:left w:val="none" w:sz="0" w:space="0" w:color="auto"/>
                <w:bottom w:val="none" w:sz="0" w:space="0" w:color="auto"/>
                <w:right w:val="none" w:sz="0" w:space="0" w:color="auto"/>
              </w:divBdr>
              <w:divsChild>
                <w:div w:id="1180194443">
                  <w:marLeft w:val="0"/>
                  <w:marRight w:val="0"/>
                  <w:marTop w:val="0"/>
                  <w:marBottom w:val="0"/>
                  <w:divBdr>
                    <w:top w:val="none" w:sz="0" w:space="0" w:color="auto"/>
                    <w:left w:val="none" w:sz="0" w:space="0" w:color="auto"/>
                    <w:bottom w:val="none" w:sz="0" w:space="0" w:color="auto"/>
                    <w:right w:val="none" w:sz="0" w:space="0" w:color="auto"/>
                  </w:divBdr>
                  <w:divsChild>
                    <w:div w:id="15930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jmu.edu.cn/_upload/article/files/30/28/083facb24f6ebe591eb24b50b317/0ea649f2-89e4-41df-84a9-d07e206728c2.pdf" TargetMode="External"/><Relationship Id="rId13" Type="http://schemas.openxmlformats.org/officeDocument/2006/relationships/hyperlink" Target="https://www.fjmu.edu.cn/_upload/article/files/30/28/083facb24f6ebe591eb24b50b317/5d958e2d-5068-414f-a454-a003152c8324.docx"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www.fjmu.edu.cn/_upload/article/files/30/28/083facb24f6ebe591eb24b50b317/366768fa-083e-41ed-a693-5c7d98ec7a02.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jmu.edu.cn/_upload/article/files/30/28/083facb24f6ebe591eb24b50b317/abd67f27-c3d2-4c71-9bdd-ce30fb807734.doc" TargetMode="External"/><Relationship Id="rId11" Type="http://schemas.openxmlformats.org/officeDocument/2006/relationships/hyperlink" Target="https://www.fjmu.edu.cn/_upload/article/images/30/28/083facb24f6ebe591eb24b50b317/d8045d43-ded8-4a05-ac4c-da451038b14c.jpg" TargetMode="External"/><Relationship Id="rId5" Type="http://schemas.openxmlformats.org/officeDocument/2006/relationships/image" Target="media/image1.gif"/><Relationship Id="rId15" Type="http://schemas.openxmlformats.org/officeDocument/2006/relationships/image" Target="media/image4.pn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www.fjmu.edu.cn/_upload/article/files/30/28/083facb24f6ebe591eb24b50b317/bff67958-f3f5-4573-8dde-f2955f75b4e8.docx" TargetMode="External"/><Relationship Id="rId14" Type="http://schemas.openxmlformats.org/officeDocument/2006/relationships/hyperlink" Target="https://www.fjmu.edu.cn/_upload/article/files/30/28/083facb24f6ebe591eb24b50b317/6b8ff3c2-8a7e-4d59-bfcc-5e7c6855b9f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2020-11-13T03:54:00Z</dcterms:created>
  <dcterms:modified xsi:type="dcterms:W3CDTF">2020-11-13T03:56:00Z</dcterms:modified>
</cp:coreProperties>
</file>